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89DC" w14:textId="77777777" w:rsidR="00405619" w:rsidRDefault="00405619" w:rsidP="003F279A">
      <w:pPr>
        <w:ind w:firstLineChars="0" w:firstLine="0"/>
        <w:jc w:val="center"/>
        <w:rPr>
          <w:rFonts w:ascii="方正小标宋_GBK" w:eastAsia="方正小标宋_GBK" w:hAnsi="方正小标宋_GBK" w:cs="方正小标宋_GBK"/>
          <w:bCs/>
          <w:sz w:val="44"/>
          <w:szCs w:val="44"/>
        </w:rPr>
      </w:pPr>
    </w:p>
    <w:p w14:paraId="22955E8C" w14:textId="4D72D5A2" w:rsidR="003F279A" w:rsidRPr="003F279A" w:rsidRDefault="003F279A" w:rsidP="003F279A">
      <w:pPr>
        <w:ind w:firstLineChars="0" w:firstLine="0"/>
        <w:jc w:val="center"/>
        <w:rPr>
          <w:rFonts w:ascii="方正小标宋_GBK" w:eastAsia="方正小标宋_GBK" w:hAnsi="方正小标宋_GBK" w:cs="方正小标宋_GBK"/>
          <w:bCs/>
          <w:sz w:val="44"/>
          <w:szCs w:val="44"/>
        </w:rPr>
      </w:pPr>
      <w:r w:rsidRPr="003F279A">
        <w:rPr>
          <w:rFonts w:ascii="方正小标宋_GBK" w:eastAsia="方正小标宋_GBK" w:hAnsi="方正小标宋_GBK" w:cs="方正小标宋_GBK" w:hint="eastAsia"/>
          <w:bCs/>
          <w:sz w:val="44"/>
          <w:szCs w:val="44"/>
        </w:rPr>
        <w:t>北京市数据中心统筹发展实施方案</w:t>
      </w:r>
    </w:p>
    <w:p w14:paraId="5758E7BE" w14:textId="77777777" w:rsidR="003F279A" w:rsidRPr="003F279A" w:rsidRDefault="003F279A" w:rsidP="003F279A">
      <w:pPr>
        <w:ind w:firstLineChars="0" w:firstLine="0"/>
        <w:jc w:val="center"/>
        <w:rPr>
          <w:rFonts w:ascii="方正小标宋_GBK" w:eastAsia="方正小标宋_GBK" w:hAnsi="方正小标宋_GBK" w:cs="方正小标宋_GBK"/>
          <w:bCs/>
          <w:sz w:val="44"/>
          <w:szCs w:val="44"/>
        </w:rPr>
      </w:pPr>
      <w:r w:rsidRPr="003F279A">
        <w:rPr>
          <w:rFonts w:ascii="方正小标宋_GBK" w:eastAsia="方正小标宋_GBK" w:hAnsi="方正小标宋_GBK" w:cs="方正小标宋_GBK" w:hint="eastAsia"/>
          <w:bCs/>
          <w:sz w:val="44"/>
          <w:szCs w:val="44"/>
        </w:rPr>
        <w:t>（2021-2023年）</w:t>
      </w:r>
    </w:p>
    <w:p w14:paraId="08BF376C" w14:textId="3E30F010" w:rsidR="003F279A" w:rsidRPr="003F279A" w:rsidRDefault="003F279A" w:rsidP="003F279A">
      <w:pPr>
        <w:ind w:firstLineChars="0" w:firstLine="0"/>
        <w:jc w:val="center"/>
        <w:rPr>
          <w:rFonts w:ascii="楷体_GB2312" w:eastAsia="楷体_GB2312" w:hAnsi="楷体_GB2312" w:cs="楷体_GB2312"/>
          <w:bCs/>
          <w:u w:color="000000"/>
          <w:lang w:val="zh-TW"/>
        </w:rPr>
      </w:pPr>
      <w:r w:rsidRPr="003F279A">
        <w:rPr>
          <w:rFonts w:ascii="楷体_GB2312" w:eastAsia="楷体_GB2312" w:hAnsi="楷体_GB2312" w:cs="楷体_GB2312" w:hint="eastAsia"/>
          <w:bCs/>
        </w:rPr>
        <w:t>（</w:t>
      </w:r>
      <w:r w:rsidR="00707E4B">
        <w:rPr>
          <w:rFonts w:ascii="楷体_GB2312" w:eastAsia="楷体_GB2312" w:hAnsi="楷体_GB2312" w:cs="楷体_GB2312" w:hint="eastAsia"/>
          <w:bCs/>
        </w:rPr>
        <w:t>征求意见</w:t>
      </w:r>
      <w:r w:rsidR="00707E4B" w:rsidRPr="00707E4B">
        <w:rPr>
          <w:rFonts w:ascii="楷体_GB2312" w:eastAsia="楷体_GB2312" w:hAnsi="楷体_GB2312" w:cs="楷体_GB2312" w:hint="eastAsia"/>
          <w:bCs/>
        </w:rPr>
        <w:t>稿</w:t>
      </w:r>
      <w:r w:rsidRPr="003F279A">
        <w:rPr>
          <w:rFonts w:ascii="楷体_GB2312" w:eastAsia="楷体_GB2312" w:hAnsi="楷体_GB2312" w:cs="楷体_GB2312" w:hint="eastAsia"/>
          <w:bCs/>
        </w:rPr>
        <w:t>）</w:t>
      </w:r>
    </w:p>
    <w:p w14:paraId="2ABDE415" w14:textId="76767917" w:rsidR="003F279A" w:rsidRPr="003F279A" w:rsidRDefault="003F279A" w:rsidP="003F279A">
      <w:pPr>
        <w:widowControl/>
        <w:ind w:firstLineChars="0" w:firstLine="0"/>
        <w:jc w:val="left"/>
        <w:rPr>
          <w:rFonts w:ascii="仿宋" w:eastAsia="仿宋" w:hAnsi="仿宋"/>
          <w:u w:color="000000"/>
          <w:lang w:val="zh-TW"/>
        </w:rPr>
      </w:pPr>
    </w:p>
    <w:p w14:paraId="51E3B5CC" w14:textId="77777777" w:rsidR="003F279A" w:rsidRPr="003F279A" w:rsidRDefault="003F279A" w:rsidP="003F279A">
      <w:pPr>
        <w:widowControl/>
        <w:rPr>
          <w:u w:color="000000"/>
          <w:lang w:val="zh-TW"/>
        </w:rPr>
      </w:pPr>
      <w:r w:rsidRPr="003F279A">
        <w:rPr>
          <w:rFonts w:hint="eastAsia"/>
          <w:u w:color="000000"/>
          <w:lang w:val="zh-TW"/>
        </w:rPr>
        <w:t>数据中心是推进数字经济发展的</w:t>
      </w:r>
      <w:proofErr w:type="gramStart"/>
      <w:r w:rsidRPr="003F279A">
        <w:rPr>
          <w:rFonts w:hint="eastAsia"/>
          <w:u w:color="000000"/>
          <w:lang w:val="zh-TW"/>
        </w:rPr>
        <w:t>算力基础</w:t>
      </w:r>
      <w:proofErr w:type="gramEnd"/>
      <w:r w:rsidRPr="003F279A">
        <w:rPr>
          <w:rFonts w:hint="eastAsia"/>
          <w:u w:color="000000"/>
          <w:lang w:val="zh-TW"/>
        </w:rPr>
        <w:t>设施和重要保障，是推动我国经济转型升级的重要抓手，是构建智慧城市核心竞争力的重要载体。为落实《北京市加快新型基础设施建设行动方案（2020-2022年）》和《北京</w:t>
      </w:r>
      <w:r w:rsidRPr="003F279A">
        <w:rPr>
          <w:rFonts w:hint="eastAsia"/>
          <w:u w:color="000000"/>
        </w:rPr>
        <w:t>市促进数字经济创新发展行动纲要（2020-2022年）</w:t>
      </w:r>
      <w:r w:rsidRPr="003F279A">
        <w:rPr>
          <w:rFonts w:hint="eastAsia"/>
          <w:color w:val="000000"/>
          <w:kern w:val="0"/>
          <w:shd w:val="clear" w:color="auto" w:fill="FFFFFF"/>
          <w:lang w:bidi="ar"/>
        </w:rPr>
        <w:t>》</w:t>
      </w:r>
      <w:r w:rsidRPr="003F279A">
        <w:rPr>
          <w:rFonts w:hint="eastAsia"/>
          <w:u w:color="000000"/>
          <w:lang w:val="zh-TW"/>
        </w:rPr>
        <w:t>，以绿色化、智能化、集约化的模式推进北京市数据中心统筹发展，制订本实施方案。</w:t>
      </w:r>
    </w:p>
    <w:p w14:paraId="27C2277B" w14:textId="77777777" w:rsidR="003F279A" w:rsidRPr="003F279A" w:rsidRDefault="003F279A" w:rsidP="003F279A">
      <w:pPr>
        <w:rPr>
          <w:rFonts w:ascii="黑体" w:eastAsia="黑体" w:hAnsi="黑体" w:cs="黑体"/>
          <w:bCs/>
          <w:u w:color="000000"/>
          <w:lang w:val="zh-TW"/>
        </w:rPr>
      </w:pPr>
      <w:r w:rsidRPr="003F279A">
        <w:rPr>
          <w:rFonts w:ascii="黑体" w:eastAsia="黑体" w:hAnsi="黑体" w:cs="黑体" w:hint="eastAsia"/>
          <w:bCs/>
          <w:u w:color="000000"/>
          <w:lang w:val="zh-TW"/>
        </w:rPr>
        <w:t>一、总体要求</w:t>
      </w:r>
    </w:p>
    <w:p w14:paraId="5E716163" w14:textId="77777777" w:rsidR="003F279A" w:rsidRPr="003F279A" w:rsidRDefault="003F279A" w:rsidP="003F279A">
      <w:pPr>
        <w:rPr>
          <w:u w:color="000000"/>
          <w:lang w:val="zh-TW"/>
        </w:rPr>
      </w:pPr>
      <w:r w:rsidRPr="003F279A">
        <w:rPr>
          <w:rFonts w:hint="eastAsia"/>
          <w:u w:color="000000"/>
          <w:lang w:val="zh-TW"/>
        </w:rPr>
        <w:t>贯彻落</w:t>
      </w:r>
      <w:proofErr w:type="gramStart"/>
      <w:r w:rsidRPr="003F279A">
        <w:rPr>
          <w:rFonts w:hint="eastAsia"/>
          <w:u w:color="000000"/>
          <w:lang w:val="zh-TW"/>
        </w:rPr>
        <w:t>实习近</w:t>
      </w:r>
      <w:proofErr w:type="gramEnd"/>
      <w:r w:rsidRPr="003F279A">
        <w:rPr>
          <w:rFonts w:hint="eastAsia"/>
          <w:u w:color="000000"/>
          <w:lang w:val="zh-TW"/>
        </w:rPr>
        <w:t>平总书记视察北京时做出的重要指示，</w:t>
      </w:r>
      <w:r w:rsidRPr="003F279A">
        <w:rPr>
          <w:rFonts w:hint="eastAsia"/>
          <w:u w:color="000000"/>
        </w:rPr>
        <w:t>立足</w:t>
      </w:r>
      <w:r w:rsidRPr="003F279A">
        <w:rPr>
          <w:rFonts w:hint="eastAsia"/>
          <w:u w:color="000000"/>
          <w:lang w:val="zh-TW"/>
        </w:rPr>
        <w:t>北京市“四个中心”功能定位，做好“四个服务”</w:t>
      </w:r>
      <w:r w:rsidRPr="003F279A">
        <w:rPr>
          <w:rFonts w:hint="eastAsia"/>
          <w:u w:color="000000"/>
        </w:rPr>
        <w:t>,</w:t>
      </w:r>
      <w:r w:rsidRPr="003F279A">
        <w:rPr>
          <w:rFonts w:hint="eastAsia"/>
          <w:u w:color="000000"/>
          <w:lang w:val="zh-TW"/>
        </w:rPr>
        <w:t>着力优化顶层机制设计，加强数据中心总体谋划、统筹建设，不断增强数字经济基础设施服务能力，实现政府决策科学化、社会治理精准化、公共服务高效化，推动京津</w:t>
      </w:r>
      <w:proofErr w:type="gramStart"/>
      <w:r w:rsidRPr="003F279A">
        <w:rPr>
          <w:rFonts w:hint="eastAsia"/>
          <w:u w:color="000000"/>
          <w:lang w:val="zh-TW"/>
        </w:rPr>
        <w:t>冀数字</w:t>
      </w:r>
      <w:proofErr w:type="gramEnd"/>
      <w:r w:rsidRPr="003F279A">
        <w:rPr>
          <w:rFonts w:hint="eastAsia"/>
          <w:u w:color="000000"/>
          <w:lang w:val="zh-TW"/>
        </w:rPr>
        <w:t>经济协同发展，为建成国际领先的智慧城市集群提供基础保障。</w:t>
      </w:r>
    </w:p>
    <w:p w14:paraId="3EB20CA6" w14:textId="77777777" w:rsidR="003F279A" w:rsidRPr="003F279A" w:rsidRDefault="003F279A" w:rsidP="003F279A">
      <w:pPr>
        <w:rPr>
          <w:rFonts w:ascii="黑体" w:eastAsia="黑体" w:hAnsi="黑体" w:cs="黑体"/>
          <w:bCs/>
          <w:u w:color="000000"/>
          <w:lang w:val="zh-TW"/>
        </w:rPr>
      </w:pPr>
      <w:r w:rsidRPr="003F279A">
        <w:rPr>
          <w:rFonts w:ascii="黑体" w:eastAsia="黑体" w:hAnsi="黑体" w:cs="黑体" w:hint="eastAsia"/>
          <w:bCs/>
          <w:u w:color="000000"/>
          <w:lang w:val="zh-TW"/>
        </w:rPr>
        <w:t>二、基本原则</w:t>
      </w:r>
    </w:p>
    <w:p w14:paraId="4F9C158B" w14:textId="77777777" w:rsidR="003F279A" w:rsidRPr="003F279A" w:rsidRDefault="003F279A" w:rsidP="003F279A">
      <w:pPr>
        <w:ind w:firstLineChars="0" w:firstLine="645"/>
        <w:rPr>
          <w:b/>
          <w:u w:color="000000"/>
        </w:rPr>
      </w:pPr>
      <w:bookmarkStart w:id="0" w:name="_Hlk61452460"/>
      <w:r w:rsidRPr="003F279A">
        <w:rPr>
          <w:rFonts w:hint="eastAsia"/>
          <w:u w:color="000000"/>
        </w:rPr>
        <w:t>坚持需求引领，支撑城市发展；坚持科技创新，鼓励绿色升级；坚持总量控制，聚焦质量提升；坚持统筹布局，优化发展空间。</w:t>
      </w:r>
      <w:bookmarkEnd w:id="0"/>
    </w:p>
    <w:p w14:paraId="31F35C26" w14:textId="77777777" w:rsidR="003F279A" w:rsidRPr="003F279A" w:rsidRDefault="003F279A" w:rsidP="003F279A">
      <w:pPr>
        <w:rPr>
          <w:rFonts w:ascii="黑体" w:eastAsia="黑体" w:hAnsi="黑体" w:cs="黑体"/>
          <w:bCs/>
          <w:u w:color="000000"/>
          <w:lang w:val="zh-TW"/>
        </w:rPr>
      </w:pPr>
      <w:r w:rsidRPr="003F279A">
        <w:rPr>
          <w:rFonts w:ascii="黑体" w:eastAsia="黑体" w:hAnsi="黑体" w:cs="黑体" w:hint="eastAsia"/>
          <w:bCs/>
          <w:u w:color="000000"/>
          <w:lang w:val="zh-TW"/>
        </w:rPr>
        <w:lastRenderedPageBreak/>
        <w:t>三、工作目标</w:t>
      </w:r>
    </w:p>
    <w:p w14:paraId="6022F1CC" w14:textId="77777777" w:rsidR="003F279A" w:rsidRPr="003F279A" w:rsidRDefault="003F279A" w:rsidP="003F279A">
      <w:pPr>
        <w:ind w:firstLineChars="0" w:firstLine="645"/>
        <w:rPr>
          <w:u w:color="000000"/>
        </w:rPr>
      </w:pPr>
      <w:r w:rsidRPr="003F279A">
        <w:rPr>
          <w:rFonts w:hint="eastAsia"/>
          <w:u w:color="000000"/>
        </w:rPr>
        <w:t>有压有</w:t>
      </w:r>
      <w:proofErr w:type="gramStart"/>
      <w:r w:rsidRPr="003F279A">
        <w:rPr>
          <w:rFonts w:hint="eastAsia"/>
          <w:u w:color="000000"/>
        </w:rPr>
        <w:t>促做好</w:t>
      </w:r>
      <w:proofErr w:type="gramEnd"/>
      <w:r w:rsidRPr="003F279A">
        <w:rPr>
          <w:rFonts w:hint="eastAsia"/>
          <w:u w:color="000000"/>
        </w:rPr>
        <w:t>国家及北京市城市高效治理和数字经济发展</w:t>
      </w:r>
      <w:proofErr w:type="gramStart"/>
      <w:r w:rsidRPr="003F279A">
        <w:rPr>
          <w:rFonts w:hint="eastAsia"/>
          <w:u w:color="000000"/>
        </w:rPr>
        <w:t>的算力服务</w:t>
      </w:r>
      <w:proofErr w:type="gramEnd"/>
      <w:r w:rsidRPr="003F279A">
        <w:rPr>
          <w:rFonts w:hint="eastAsia"/>
          <w:u w:color="000000"/>
        </w:rPr>
        <w:t>。按照“四个一批”总体思路，通过关闭一批功能落后数据中心、整合一批规模分散的数据中心、改造一批高耗低效数据中心、新建一批新型计算中心和人工智能</w:t>
      </w:r>
      <w:proofErr w:type="gramStart"/>
      <w:r w:rsidRPr="003F279A">
        <w:rPr>
          <w:rFonts w:hint="eastAsia"/>
          <w:u w:color="000000"/>
        </w:rPr>
        <w:t>算力中心</w:t>
      </w:r>
      <w:proofErr w:type="gramEnd"/>
      <w:r w:rsidRPr="003F279A">
        <w:rPr>
          <w:rFonts w:hint="eastAsia"/>
          <w:u w:color="000000"/>
        </w:rPr>
        <w:t>及边缘计算中心，以集约化、绿色化、智能化为目标，打造全世界领先的高端数据中心发展集群。</w:t>
      </w:r>
    </w:p>
    <w:p w14:paraId="37A310B4" w14:textId="3A105B0C" w:rsidR="003F279A" w:rsidRPr="003F279A" w:rsidRDefault="003F279A" w:rsidP="003F279A">
      <w:pPr>
        <w:ind w:firstLineChars="0" w:firstLine="645"/>
        <w:rPr>
          <w:u w:color="000000"/>
        </w:rPr>
      </w:pPr>
      <w:r w:rsidRPr="003F279A">
        <w:rPr>
          <w:rFonts w:hint="eastAsia"/>
          <w:u w:color="000000"/>
        </w:rPr>
        <w:t>到2023年，将我市培育成为</w:t>
      </w:r>
      <w:proofErr w:type="gramStart"/>
      <w:r w:rsidRPr="003F279A">
        <w:rPr>
          <w:rFonts w:hint="eastAsia"/>
          <w:u w:color="000000"/>
        </w:rPr>
        <w:t>人工智能算力枢纽</w:t>
      </w:r>
      <w:proofErr w:type="gramEnd"/>
      <w:r w:rsidRPr="003F279A">
        <w:rPr>
          <w:rFonts w:hint="eastAsia"/>
          <w:u w:color="000000"/>
        </w:rPr>
        <w:t>、先进节能技术应用高地，建设一批高性能计算设施。保持数据中心规模增长与我市经济发展及区域经济增速相匹配</w:t>
      </w:r>
      <w:r w:rsidRPr="003F279A">
        <w:rPr>
          <w:rFonts w:hint="eastAsia"/>
        </w:rPr>
        <w:t>。建立优势互补的京津</w:t>
      </w:r>
      <w:proofErr w:type="gramStart"/>
      <w:r w:rsidRPr="003F279A">
        <w:rPr>
          <w:rFonts w:hint="eastAsia"/>
        </w:rPr>
        <w:t>冀</w:t>
      </w:r>
      <w:r w:rsidRPr="003F279A">
        <w:rPr>
          <w:rFonts w:hint="eastAsia"/>
          <w:u w:color="000000"/>
        </w:rPr>
        <w:t>数据</w:t>
      </w:r>
      <w:proofErr w:type="gramEnd"/>
      <w:r w:rsidRPr="003F279A">
        <w:rPr>
          <w:rFonts w:hint="eastAsia"/>
          <w:u w:color="000000"/>
        </w:rPr>
        <w:t>中心聚集区，为</w:t>
      </w:r>
      <w:r w:rsidRPr="003F279A">
        <w:rPr>
          <w:rFonts w:hint="eastAsia"/>
        </w:rPr>
        <w:t>京津冀地区</w:t>
      </w:r>
      <w:r w:rsidRPr="003F279A">
        <w:rPr>
          <w:rFonts w:hint="eastAsia"/>
          <w:u w:color="000000"/>
        </w:rPr>
        <w:t>数字经济产业协同发展提供有力支撑。</w:t>
      </w:r>
    </w:p>
    <w:p w14:paraId="05C48AF5" w14:textId="77777777" w:rsidR="003F279A" w:rsidRPr="003F279A" w:rsidRDefault="003F279A" w:rsidP="003F279A">
      <w:pPr>
        <w:rPr>
          <w:rFonts w:ascii="黑体" w:eastAsia="黑体" w:hAnsi="黑体" w:cs="黑体"/>
          <w:bCs/>
          <w:u w:color="000000"/>
          <w:lang w:val="zh-TW"/>
        </w:rPr>
      </w:pPr>
      <w:r w:rsidRPr="003F279A">
        <w:rPr>
          <w:rFonts w:ascii="黑体" w:eastAsia="黑体" w:hAnsi="黑体" w:cs="黑体" w:hint="eastAsia"/>
          <w:bCs/>
          <w:u w:color="000000"/>
          <w:lang w:val="zh-TW"/>
        </w:rPr>
        <w:t>四、区域划分</w:t>
      </w:r>
    </w:p>
    <w:p w14:paraId="60138A01" w14:textId="77777777" w:rsidR="003F279A" w:rsidRPr="003F279A" w:rsidRDefault="003F279A" w:rsidP="003F279A">
      <w:r w:rsidRPr="003F279A">
        <w:rPr>
          <w:rFonts w:hint="eastAsia"/>
        </w:rPr>
        <w:t>京津</w:t>
      </w:r>
      <w:proofErr w:type="gramStart"/>
      <w:r w:rsidRPr="003F279A">
        <w:rPr>
          <w:rFonts w:hint="eastAsia"/>
        </w:rPr>
        <w:t>冀区域</w:t>
      </w:r>
      <w:proofErr w:type="gramEnd"/>
      <w:r w:rsidRPr="003F279A">
        <w:rPr>
          <w:rFonts w:hint="eastAsia"/>
        </w:rPr>
        <w:t>整体通盘考虑，因地制宜引导数据中心发展与区域的资源基础、产业结构、经济水平相适应，推动分区分类梯度布局、统筹发展。</w:t>
      </w:r>
    </w:p>
    <w:p w14:paraId="68A2409F"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rPr>
        <w:t>（一）功能</w:t>
      </w:r>
      <w:r w:rsidRPr="003F279A">
        <w:rPr>
          <w:rFonts w:ascii="楷体_GB2312" w:eastAsia="楷体_GB2312" w:hAnsi="楷体_GB2312" w:cs="楷体_GB2312" w:hint="eastAsia"/>
          <w:u w:color="000000"/>
          <w:lang w:val="zh-TW"/>
        </w:rPr>
        <w:t>保障区域</w:t>
      </w:r>
    </w:p>
    <w:p w14:paraId="3396020F" w14:textId="77777777" w:rsidR="003F279A" w:rsidRPr="003F279A" w:rsidRDefault="003F279A" w:rsidP="003F279A">
      <w:pPr>
        <w:rPr>
          <w:u w:color="000000"/>
          <w:lang w:val="zh-TW"/>
        </w:rPr>
      </w:pPr>
      <w:r w:rsidRPr="003F279A">
        <w:rPr>
          <w:rFonts w:hint="eastAsia"/>
          <w:u w:color="000000"/>
        </w:rPr>
        <w:t>包括东城区和西城区</w:t>
      </w:r>
      <w:r w:rsidRPr="003F279A">
        <w:rPr>
          <w:rFonts w:hint="eastAsia"/>
          <w:u w:color="000000"/>
          <w:lang w:val="zh-TW"/>
        </w:rPr>
        <w:t>。仅保留满足</w:t>
      </w:r>
      <w:r w:rsidRPr="003F279A">
        <w:rPr>
          <w:rFonts w:hint="eastAsia"/>
          <w:u w:color="000000"/>
        </w:rPr>
        <w:t>国家</w:t>
      </w:r>
      <w:r w:rsidRPr="003F279A">
        <w:rPr>
          <w:rFonts w:hint="eastAsia"/>
          <w:u w:color="000000"/>
          <w:lang w:val="zh-TW"/>
        </w:rPr>
        <w:t>重大政务</w:t>
      </w:r>
      <w:r w:rsidRPr="003F279A">
        <w:rPr>
          <w:rFonts w:hint="eastAsia"/>
          <w:u w:color="000000"/>
        </w:rPr>
        <w:t>及</w:t>
      </w:r>
      <w:r w:rsidRPr="003F279A">
        <w:rPr>
          <w:rFonts w:hint="eastAsia"/>
          <w:u w:color="000000"/>
          <w:lang w:val="zh-TW"/>
        </w:rPr>
        <w:t>低时延金融类</w:t>
      </w:r>
      <w:r w:rsidRPr="003F279A">
        <w:rPr>
          <w:rFonts w:hint="eastAsia"/>
          <w:u w:color="000000"/>
        </w:rPr>
        <w:t>需求的数据中心</w:t>
      </w:r>
      <w:r w:rsidRPr="003F279A">
        <w:rPr>
          <w:rFonts w:hint="eastAsia"/>
          <w:u w:color="000000"/>
          <w:lang w:val="zh-TW"/>
        </w:rPr>
        <w:t>，逐步</w:t>
      </w:r>
      <w:r w:rsidRPr="003F279A">
        <w:rPr>
          <w:rFonts w:hint="eastAsia"/>
          <w:u w:color="000000"/>
        </w:rPr>
        <w:t>关闭及腾退</w:t>
      </w:r>
      <w:r w:rsidRPr="003F279A">
        <w:rPr>
          <w:rFonts w:hint="eastAsia"/>
          <w:u w:color="000000"/>
          <w:lang w:val="zh-TW"/>
        </w:rPr>
        <w:t>其它老旧</w:t>
      </w:r>
      <w:r w:rsidRPr="003F279A">
        <w:rPr>
          <w:rFonts w:hint="eastAsia"/>
          <w:u w:color="000000"/>
        </w:rPr>
        <w:t>落后的自用型</w:t>
      </w:r>
      <w:r w:rsidRPr="003F279A">
        <w:rPr>
          <w:rFonts w:hint="eastAsia"/>
          <w:u w:color="000000"/>
          <w:lang w:val="zh-TW"/>
        </w:rPr>
        <w:t>数据中心、存储型数据中心、容灾备份中心（</w:t>
      </w:r>
      <w:r w:rsidRPr="003F279A">
        <w:rPr>
          <w:rFonts w:hint="eastAsia"/>
          <w:u w:color="000000"/>
        </w:rPr>
        <w:t>不包括运营商通信机房</w:t>
      </w:r>
      <w:r w:rsidRPr="003F279A">
        <w:rPr>
          <w:rFonts w:hint="eastAsia"/>
          <w:u w:color="000000"/>
          <w:lang w:val="zh-TW"/>
        </w:rPr>
        <w:t>）</w:t>
      </w:r>
      <w:r w:rsidRPr="003F279A">
        <w:rPr>
          <w:rFonts w:ascii="宋体" w:eastAsia="宋体" w:hAnsi="宋体" w:hint="eastAsia"/>
          <w:u w:color="000000"/>
          <w:lang w:val="zh-TW"/>
        </w:rPr>
        <w:t>。</w:t>
      </w:r>
      <w:r w:rsidRPr="003F279A">
        <w:rPr>
          <w:rFonts w:hint="eastAsia"/>
          <w:u w:color="000000"/>
          <w:lang w:val="zh-TW"/>
        </w:rPr>
        <w:t>可适度利用</w:t>
      </w:r>
      <w:r w:rsidRPr="003F279A">
        <w:rPr>
          <w:rFonts w:hint="eastAsia"/>
          <w:u w:color="000000"/>
        </w:rPr>
        <w:t>腾退后资源和空间改造建设</w:t>
      </w:r>
      <w:r w:rsidRPr="003F279A">
        <w:rPr>
          <w:rFonts w:hint="eastAsia"/>
          <w:u w:color="000000"/>
          <w:lang w:val="zh-TW"/>
        </w:rPr>
        <w:t>边缘计算中心，</w:t>
      </w:r>
      <w:proofErr w:type="gramStart"/>
      <w:r w:rsidRPr="003F279A">
        <w:rPr>
          <w:rFonts w:hint="eastAsia"/>
          <w:u w:color="000000"/>
        </w:rPr>
        <w:t>支撑</w:t>
      </w:r>
      <w:r w:rsidRPr="003F279A">
        <w:rPr>
          <w:rFonts w:hint="eastAsia"/>
        </w:rPr>
        <w:t>低</w:t>
      </w:r>
      <w:proofErr w:type="gramEnd"/>
      <w:r w:rsidRPr="003F279A">
        <w:rPr>
          <w:rFonts w:hint="eastAsia"/>
        </w:rPr>
        <w:t>时延业务应用，服务智慧城市、车联网等重点应用场景落地</w:t>
      </w:r>
      <w:r w:rsidRPr="003F279A">
        <w:rPr>
          <w:rFonts w:hint="eastAsia"/>
          <w:u w:color="000000"/>
          <w:lang w:val="zh-TW"/>
        </w:rPr>
        <w:t>。</w:t>
      </w:r>
      <w:r w:rsidRPr="003F279A">
        <w:rPr>
          <w:rFonts w:hint="eastAsia"/>
          <w:u w:color="000000"/>
          <w:lang w:val="zh-TW"/>
        </w:rPr>
        <w:lastRenderedPageBreak/>
        <w:t>除边缘计算中心外，该区域禁止新建或扩建数据中心。</w:t>
      </w:r>
    </w:p>
    <w:p w14:paraId="1CD9BB50"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rPr>
        <w:t>（二）改造升级</w:t>
      </w:r>
      <w:r w:rsidRPr="003F279A">
        <w:rPr>
          <w:rFonts w:ascii="楷体_GB2312" w:eastAsia="楷体_GB2312" w:hAnsi="楷体_GB2312" w:cs="楷体_GB2312" w:hint="eastAsia"/>
          <w:u w:color="000000"/>
          <w:lang w:val="zh-TW"/>
        </w:rPr>
        <w:t>区域</w:t>
      </w:r>
    </w:p>
    <w:p w14:paraId="67F3B8F0" w14:textId="77777777" w:rsidR="003F279A" w:rsidRPr="003F279A" w:rsidRDefault="003F279A" w:rsidP="003F279A">
      <w:pPr>
        <w:rPr>
          <w:rFonts w:eastAsia="PMingLiU"/>
          <w:lang w:val="zh-TW"/>
        </w:rPr>
      </w:pPr>
      <w:r w:rsidRPr="003F279A">
        <w:rPr>
          <w:rFonts w:hint="eastAsia"/>
          <w:u w:color="000000"/>
        </w:rPr>
        <w:t>包括</w:t>
      </w:r>
      <w:r w:rsidRPr="003F279A">
        <w:rPr>
          <w:rFonts w:hint="eastAsia"/>
          <w:u w:color="000000"/>
          <w:lang w:val="zh-TW"/>
        </w:rPr>
        <w:t>朝阳区、海淀区、石景山区、丰台区、城市副中心。按照“</w:t>
      </w:r>
      <w:r w:rsidRPr="003F279A">
        <w:rPr>
          <w:rFonts w:hint="eastAsia"/>
          <w:lang w:val="zh-TW"/>
        </w:rPr>
        <w:t>以旧换新、增减替代”原则</w:t>
      </w:r>
      <w:r w:rsidRPr="003F279A">
        <w:rPr>
          <w:rFonts w:hint="eastAsia"/>
          <w:u w:color="000000"/>
          <w:lang w:val="zh-TW"/>
        </w:rPr>
        <w:t>推</w:t>
      </w:r>
      <w:r w:rsidRPr="003F279A">
        <w:rPr>
          <w:rFonts w:hint="eastAsia"/>
          <w:u w:color="000000"/>
        </w:rPr>
        <w:t>动存量数据中心的改造升级</w:t>
      </w:r>
      <w:r w:rsidRPr="003F279A">
        <w:rPr>
          <w:rFonts w:hint="eastAsia"/>
        </w:rPr>
        <w:t>。将冷数据、静态数据备份为主的存储类数据中心，替换为支撑数字经济、人工智能、区块链等前沿产业发展的计算型和</w:t>
      </w:r>
      <w:proofErr w:type="gramStart"/>
      <w:r w:rsidRPr="003F279A">
        <w:rPr>
          <w:rFonts w:hint="eastAsia"/>
        </w:rPr>
        <w:t>人工智能算力型</w:t>
      </w:r>
      <w:proofErr w:type="gramEnd"/>
      <w:r w:rsidRPr="003F279A">
        <w:rPr>
          <w:rFonts w:hint="eastAsia"/>
        </w:rPr>
        <w:t>数据中心，鼓励发展商用型或混用</w:t>
      </w:r>
      <w:proofErr w:type="gramStart"/>
      <w:r w:rsidRPr="003F279A">
        <w:rPr>
          <w:rFonts w:hint="eastAsia"/>
        </w:rPr>
        <w:t>型云数据</w:t>
      </w:r>
      <w:proofErr w:type="gramEnd"/>
      <w:r w:rsidRPr="003F279A">
        <w:rPr>
          <w:rFonts w:hint="eastAsia"/>
        </w:rPr>
        <w:t>中心，</w:t>
      </w:r>
      <w:r w:rsidRPr="003F279A">
        <w:rPr>
          <w:rFonts w:hint="eastAsia"/>
          <w:lang w:val="zh-TW"/>
        </w:rPr>
        <w:t>提升区域数据中心的整体计算能级和绿色水平。</w:t>
      </w:r>
    </w:p>
    <w:p w14:paraId="0C0AB6F7"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rPr>
        <w:t>（三）适度发展</w:t>
      </w:r>
      <w:r w:rsidRPr="003F279A">
        <w:rPr>
          <w:rFonts w:ascii="楷体_GB2312" w:eastAsia="楷体_GB2312" w:hAnsi="楷体_GB2312" w:cs="楷体_GB2312" w:hint="eastAsia"/>
          <w:u w:color="000000"/>
          <w:lang w:val="zh-TW"/>
        </w:rPr>
        <w:t>区域</w:t>
      </w:r>
    </w:p>
    <w:p w14:paraId="1219EB2A" w14:textId="77777777" w:rsidR="003F279A" w:rsidRPr="003F279A" w:rsidRDefault="003F279A" w:rsidP="003F279A">
      <w:pPr>
        <w:rPr>
          <w:rFonts w:eastAsia="PMingLiU"/>
          <w:u w:color="000000"/>
          <w:lang w:val="zh-TW"/>
        </w:rPr>
      </w:pPr>
      <w:r w:rsidRPr="003F279A">
        <w:rPr>
          <w:rFonts w:hint="eastAsia"/>
          <w:u w:color="000000"/>
        </w:rPr>
        <w:t>包括</w:t>
      </w:r>
      <w:r w:rsidRPr="003F279A">
        <w:rPr>
          <w:rFonts w:hint="eastAsia"/>
          <w:u w:color="000000"/>
          <w:lang w:val="zh-TW"/>
        </w:rPr>
        <w:t>通州区、</w:t>
      </w:r>
      <w:r w:rsidRPr="003F279A">
        <w:rPr>
          <w:rFonts w:hint="eastAsia"/>
          <w:u w:color="000000"/>
        </w:rPr>
        <w:t>顺义区、昌平区、门头沟区、</w:t>
      </w:r>
      <w:r w:rsidRPr="003F279A">
        <w:rPr>
          <w:rFonts w:hint="eastAsia"/>
          <w:u w:color="000000"/>
          <w:lang w:val="zh-TW"/>
        </w:rPr>
        <w:t>大兴区、平谷区、怀柔区、密云区、房山区、延庆区、</w:t>
      </w:r>
      <w:r w:rsidRPr="003F279A">
        <w:rPr>
          <w:rFonts w:hint="eastAsia"/>
          <w:u w:color="000000"/>
        </w:rPr>
        <w:t>北京经济技术开发区</w:t>
      </w:r>
      <w:r w:rsidRPr="003F279A">
        <w:rPr>
          <w:rFonts w:hint="eastAsia"/>
          <w:u w:color="000000"/>
          <w:lang w:val="zh-TW"/>
        </w:rPr>
        <w:t>。适度引导服务政务、金融、互</w:t>
      </w:r>
      <w:r w:rsidRPr="003F279A">
        <w:rPr>
          <w:rFonts w:hint="eastAsia"/>
          <w:lang w:val="zh-TW"/>
        </w:rPr>
        <w:t>联网、工业互联网、</w:t>
      </w:r>
      <w:r w:rsidRPr="003F279A">
        <w:rPr>
          <w:rFonts w:hint="eastAsia"/>
          <w:u w:color="000000"/>
          <w:lang w:val="zh-TW"/>
        </w:rPr>
        <w:t>通信等重点行业的技术先进、资源集约、</w:t>
      </w:r>
      <w:r w:rsidRPr="003F279A">
        <w:rPr>
          <w:rFonts w:hint="eastAsia"/>
          <w:u w:color="000000"/>
        </w:rPr>
        <w:t>产业集聚的商用型及混用</w:t>
      </w:r>
      <w:proofErr w:type="gramStart"/>
      <w:r w:rsidRPr="003F279A">
        <w:rPr>
          <w:rFonts w:hint="eastAsia"/>
          <w:u w:color="000000"/>
        </w:rPr>
        <w:t>型云</w:t>
      </w:r>
      <w:r w:rsidRPr="003F279A">
        <w:rPr>
          <w:rFonts w:hint="eastAsia"/>
          <w:u w:color="000000"/>
          <w:lang w:val="zh-TW"/>
        </w:rPr>
        <w:t>数据</w:t>
      </w:r>
      <w:proofErr w:type="gramEnd"/>
      <w:r w:rsidRPr="003F279A">
        <w:rPr>
          <w:rFonts w:hint="eastAsia"/>
          <w:u w:color="000000"/>
          <w:lang w:val="zh-TW"/>
        </w:rPr>
        <w:t>中心和人工智能</w:t>
      </w:r>
      <w:proofErr w:type="gramStart"/>
      <w:r w:rsidRPr="003F279A">
        <w:rPr>
          <w:rFonts w:hint="eastAsia"/>
          <w:u w:color="000000"/>
          <w:lang w:val="zh-TW"/>
        </w:rPr>
        <w:t>算力中心</w:t>
      </w:r>
      <w:proofErr w:type="gramEnd"/>
      <w:r w:rsidRPr="003F279A">
        <w:rPr>
          <w:rFonts w:hint="eastAsia"/>
          <w:u w:color="000000"/>
          <w:lang w:val="zh-TW"/>
        </w:rPr>
        <w:t>发展。</w:t>
      </w:r>
    </w:p>
    <w:p w14:paraId="075F5E09"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rPr>
        <w:t>（四）</w:t>
      </w:r>
      <w:r w:rsidRPr="003F279A">
        <w:rPr>
          <w:rFonts w:ascii="楷体_GB2312" w:eastAsia="楷体_GB2312" w:hAnsi="楷体_GB2312" w:cs="楷体_GB2312" w:hint="eastAsia"/>
          <w:u w:color="000000"/>
          <w:lang w:val="zh-TW"/>
        </w:rPr>
        <w:t>外延协同区域</w:t>
      </w:r>
    </w:p>
    <w:p w14:paraId="70A74673" w14:textId="77777777" w:rsidR="003F279A" w:rsidRPr="003F279A" w:rsidRDefault="003F279A" w:rsidP="003F279A">
      <w:pPr>
        <w:rPr>
          <w:u w:color="000000"/>
        </w:rPr>
      </w:pPr>
      <w:r w:rsidRPr="003F279A">
        <w:rPr>
          <w:rFonts w:hint="eastAsia"/>
          <w:u w:color="000000"/>
        </w:rPr>
        <w:t>包括河北、天津等环京支撑区域。鼓励引导绿色水平高，满足中、高时延业务的数据中心布局，为京津冀地区数字经济协同发展提供有力支撑。</w:t>
      </w:r>
    </w:p>
    <w:p w14:paraId="5C46990B" w14:textId="77777777" w:rsidR="003F279A" w:rsidRPr="003F279A" w:rsidRDefault="003F279A" w:rsidP="003F279A">
      <w:pPr>
        <w:ind w:firstLineChars="0" w:firstLine="645"/>
        <w:rPr>
          <w:lang w:val="zh-TW"/>
        </w:rPr>
      </w:pPr>
      <w:r w:rsidRPr="003F279A">
        <w:rPr>
          <w:rFonts w:hint="eastAsia"/>
          <w:lang w:val="zh-TW"/>
        </w:rPr>
        <w:t>各区应严格执行数据中心分</w:t>
      </w:r>
      <w:r w:rsidRPr="003F279A">
        <w:rPr>
          <w:rFonts w:hint="eastAsia"/>
        </w:rPr>
        <w:t>区</w:t>
      </w:r>
      <w:r w:rsidRPr="003F279A">
        <w:rPr>
          <w:rFonts w:hint="eastAsia"/>
          <w:lang w:val="zh-TW"/>
        </w:rPr>
        <w:t>分类管理要求，结合第三</w:t>
      </w:r>
      <w:proofErr w:type="gramStart"/>
      <w:r w:rsidRPr="003F279A">
        <w:rPr>
          <w:rFonts w:hint="eastAsia"/>
          <w:lang w:val="zh-TW"/>
        </w:rPr>
        <w:t>方专业</w:t>
      </w:r>
      <w:proofErr w:type="gramEnd"/>
      <w:r w:rsidRPr="003F279A">
        <w:rPr>
          <w:rFonts w:hint="eastAsia"/>
          <w:lang w:val="zh-TW"/>
        </w:rPr>
        <w:t>评测，摸清区域内数据中心运行情况，形成</w:t>
      </w:r>
      <w:r w:rsidRPr="003F279A">
        <w:rPr>
          <w:rFonts w:hint="eastAsia"/>
        </w:rPr>
        <w:t>关闭</w:t>
      </w:r>
      <w:r w:rsidRPr="003F279A">
        <w:rPr>
          <w:rFonts w:hint="eastAsia"/>
          <w:lang w:val="zh-TW"/>
        </w:rPr>
        <w:t>、腾退、</w:t>
      </w:r>
      <w:r w:rsidRPr="003F279A">
        <w:rPr>
          <w:rFonts w:hint="eastAsia"/>
        </w:rPr>
        <w:t>改造</w:t>
      </w:r>
      <w:r w:rsidRPr="003F279A">
        <w:rPr>
          <w:rFonts w:hint="eastAsia"/>
          <w:lang w:val="zh-TW"/>
        </w:rPr>
        <w:t>、新建清单，建立清单动态管理和部门联合监管信息共享机制，统筹有序推进数据中心发展。</w:t>
      </w:r>
    </w:p>
    <w:p w14:paraId="1B6A3129" w14:textId="77777777" w:rsidR="003F279A" w:rsidRPr="003F279A" w:rsidRDefault="003F279A" w:rsidP="003F279A">
      <w:pPr>
        <w:rPr>
          <w:rFonts w:ascii="黑体" w:eastAsia="PMingLiU" w:hAnsi="黑体" w:cs="黑体"/>
          <w:bCs/>
          <w:u w:color="000000"/>
          <w:lang w:val="zh-TW"/>
        </w:rPr>
      </w:pPr>
      <w:r w:rsidRPr="003F279A">
        <w:rPr>
          <w:rFonts w:ascii="黑体" w:eastAsia="黑体" w:hAnsi="黑体" w:cs="黑体" w:hint="eastAsia"/>
          <w:bCs/>
          <w:u w:color="000000"/>
          <w:lang w:val="zh-TW"/>
        </w:rPr>
        <w:lastRenderedPageBreak/>
        <w:t>五、重点任务</w:t>
      </w:r>
    </w:p>
    <w:p w14:paraId="53ECB687" w14:textId="77777777" w:rsidR="003F279A" w:rsidRPr="003F279A" w:rsidRDefault="003F279A" w:rsidP="003F279A">
      <w:pPr>
        <w:rPr>
          <w:rFonts w:ascii="楷体_GB2312" w:eastAsia="楷体_GB2312" w:hAnsi="楷体_GB2312" w:cs="楷体_GB2312"/>
          <w:u w:color="000000"/>
        </w:rPr>
      </w:pPr>
      <w:r w:rsidRPr="003F279A">
        <w:rPr>
          <w:rFonts w:ascii="楷体_GB2312" w:eastAsia="楷体_GB2312" w:hAnsi="楷体_GB2312" w:cs="楷体_GB2312" w:hint="eastAsia"/>
          <w:u w:color="000000"/>
        </w:rPr>
        <w:t>（一）坚持需求导向强化主体管理</w:t>
      </w:r>
    </w:p>
    <w:p w14:paraId="3B234192" w14:textId="77777777" w:rsidR="003F279A" w:rsidRPr="003F279A" w:rsidRDefault="003F279A" w:rsidP="003F279A">
      <w:pPr>
        <w:ind w:firstLineChars="0" w:firstLine="645"/>
        <w:rPr>
          <w:u w:color="000000"/>
        </w:rPr>
      </w:pPr>
      <w:r w:rsidRPr="003F279A">
        <w:rPr>
          <w:rFonts w:hint="eastAsia"/>
          <w:u w:color="000000"/>
        </w:rPr>
        <w:t>1.</w:t>
      </w:r>
      <w:r w:rsidRPr="003F279A">
        <w:rPr>
          <w:rFonts w:ascii="Calibri" w:eastAsia="宋体" w:hAnsi="Calibri" w:cs="Times New Roman" w:hint="eastAsia"/>
          <w:sz w:val="21"/>
          <w:szCs w:val="24"/>
        </w:rPr>
        <w:t xml:space="preserve"> </w:t>
      </w:r>
      <w:r w:rsidRPr="003F279A">
        <w:rPr>
          <w:rFonts w:hint="eastAsia"/>
          <w:u w:color="000000"/>
        </w:rPr>
        <w:t>紧密支撑数字经济发展及城市智能化治理，新建或改造后数据中心应优先满足国家及我市政务服务、重大项目及重点实验室的热数据处理和汇聚需求，保障城市基本运行和高效治理需求，保障金融、通信、互联网等战略性行业数据汇集和实时响应计算需求，保障科技赋能和产业创新</w:t>
      </w:r>
      <w:proofErr w:type="gramStart"/>
      <w:r w:rsidRPr="003F279A">
        <w:rPr>
          <w:rFonts w:hint="eastAsia"/>
          <w:u w:color="000000"/>
        </w:rPr>
        <w:t>高性能算力需求</w:t>
      </w:r>
      <w:proofErr w:type="gramEnd"/>
      <w:r w:rsidRPr="003F279A">
        <w:rPr>
          <w:rFonts w:hint="eastAsia"/>
          <w:u w:color="000000"/>
        </w:rPr>
        <w:t>。</w:t>
      </w:r>
    </w:p>
    <w:p w14:paraId="5297406D" w14:textId="77777777" w:rsidR="003F279A" w:rsidRPr="003F279A" w:rsidRDefault="003F279A" w:rsidP="003F279A">
      <w:pPr>
        <w:ind w:firstLineChars="0" w:firstLine="645"/>
        <w:rPr>
          <w:u w:color="000000"/>
        </w:rPr>
      </w:pPr>
      <w:r w:rsidRPr="003F279A">
        <w:rPr>
          <w:rFonts w:hint="eastAsia"/>
          <w:u w:color="000000"/>
        </w:rPr>
        <w:t>新建或改造后数据中心应全面支持IPv6，并在规模、P</w:t>
      </w:r>
      <w:r w:rsidRPr="003F279A">
        <w:rPr>
          <w:u w:color="000000"/>
        </w:rPr>
        <w:t>UE</w:t>
      </w:r>
      <w:r w:rsidRPr="003F279A">
        <w:rPr>
          <w:rFonts w:hint="eastAsia"/>
          <w:u w:color="000000"/>
        </w:rPr>
        <w:t>（能源效率）、W</w:t>
      </w:r>
      <w:r w:rsidRPr="003F279A">
        <w:rPr>
          <w:u w:color="000000"/>
        </w:rPr>
        <w:t>UE</w:t>
      </w:r>
      <w:r w:rsidRPr="003F279A">
        <w:rPr>
          <w:rFonts w:hint="eastAsia"/>
          <w:u w:color="000000"/>
        </w:rPr>
        <w:t>（水使用效率）、单机架功率、经济贡献等指标上符合所在区域的准入要求，并进行跟踪实时监测评价。其中功能保障区域、改造升级区域、适度发展区域的数据中心经济贡献应符合相关区入区要求，每年每机架直接产生及支撑业务带动的综合税收最低不应低于8万元、5万元、3万元。各区应统筹使用工业能耗指标，适当向功能定位先进、产出效益高的数据中心项目倾斜。（责任单位：市经济和信息化局、市发展改革委、市市场监管局、市水务局、各区政府）</w:t>
      </w:r>
    </w:p>
    <w:p w14:paraId="0F8F6CE4" w14:textId="77777777" w:rsidR="003F279A" w:rsidRPr="003F279A" w:rsidRDefault="003F279A" w:rsidP="003F279A">
      <w:pPr>
        <w:ind w:firstLineChars="0" w:firstLine="645"/>
        <w:rPr>
          <w:u w:color="000000"/>
        </w:rPr>
      </w:pPr>
      <w:r w:rsidRPr="003F279A">
        <w:rPr>
          <w:rFonts w:hint="eastAsia"/>
          <w:u w:color="000000"/>
        </w:rPr>
        <w:t>2.加强主体监督和管理。</w:t>
      </w:r>
      <w:r w:rsidRPr="003F279A">
        <w:rPr>
          <w:rFonts w:hint="eastAsia"/>
          <w:u w:color="000000"/>
          <w:lang w:val="zh-TW"/>
        </w:rPr>
        <w:t>数据中心项目主体应有较强的技术实力和运营经验，</w:t>
      </w:r>
      <w:r w:rsidRPr="003F279A">
        <w:rPr>
          <w:rFonts w:hint="eastAsia"/>
          <w:u w:color="000000"/>
        </w:rPr>
        <w:t>对外提供服务需</w:t>
      </w:r>
      <w:r w:rsidRPr="003F279A">
        <w:rPr>
          <w:rFonts w:hint="eastAsia"/>
          <w:u w:color="000000"/>
          <w:lang w:val="zh-TW"/>
        </w:rPr>
        <w:t>具备</w:t>
      </w:r>
      <w:r w:rsidRPr="003F279A">
        <w:rPr>
          <w:rFonts w:hint="eastAsia"/>
          <w:u w:color="000000"/>
        </w:rPr>
        <w:t>相关</w:t>
      </w:r>
      <w:r w:rsidRPr="003F279A">
        <w:rPr>
          <w:rFonts w:hint="eastAsia"/>
          <w:u w:color="000000"/>
          <w:lang w:val="zh-TW"/>
        </w:rPr>
        <w:t>经营资质。</w:t>
      </w:r>
      <w:r w:rsidRPr="003F279A">
        <w:rPr>
          <w:rFonts w:hint="eastAsia"/>
          <w:u w:color="000000"/>
        </w:rPr>
        <w:t>数据中心应按照相关规范配备和管理能源计量器具，建立企业能耗在线计量管控系统，执行用电、用水单独核算和分类分项统计记录并实时计算PUE、WUE等指标。</w:t>
      </w:r>
      <w:r w:rsidRPr="003F279A">
        <w:rPr>
          <w:rFonts w:hint="eastAsia"/>
          <w:u w:color="000000"/>
          <w:lang w:val="zh-TW"/>
        </w:rPr>
        <w:t>新建或改造</w:t>
      </w:r>
      <w:r w:rsidRPr="003F279A">
        <w:rPr>
          <w:rFonts w:hint="eastAsia"/>
          <w:u w:color="000000"/>
        </w:rPr>
        <w:t>数据中心</w:t>
      </w:r>
      <w:r w:rsidRPr="003F279A">
        <w:rPr>
          <w:rFonts w:hint="eastAsia"/>
          <w:u w:color="000000"/>
          <w:lang w:val="zh-TW"/>
        </w:rPr>
        <w:t>应充分论证并有明确的业务功能、客户主体、商业模式，可快速形成经济贡献。</w:t>
      </w:r>
      <w:r w:rsidRPr="003F279A">
        <w:rPr>
          <w:rFonts w:hint="eastAsia"/>
          <w:u w:color="000000"/>
        </w:rPr>
        <w:lastRenderedPageBreak/>
        <w:t>原则上</w:t>
      </w:r>
      <w:proofErr w:type="gramStart"/>
      <w:r w:rsidRPr="003F279A">
        <w:rPr>
          <w:rFonts w:hint="eastAsia"/>
          <w:u w:color="000000"/>
          <w:lang w:val="zh-TW"/>
        </w:rPr>
        <w:t>自</w:t>
      </w:r>
      <w:r w:rsidRPr="003F279A">
        <w:rPr>
          <w:rFonts w:hint="eastAsia"/>
          <w:u w:color="000000"/>
        </w:rPr>
        <w:t>项目</w:t>
      </w:r>
      <w:proofErr w:type="gramEnd"/>
      <w:r w:rsidRPr="003F279A">
        <w:rPr>
          <w:rFonts w:hint="eastAsia"/>
          <w:u w:color="000000"/>
        </w:rPr>
        <w:t>获得能耗审批</w:t>
      </w:r>
      <w:r w:rsidRPr="003F279A">
        <w:rPr>
          <w:rFonts w:hint="eastAsia"/>
          <w:u w:color="000000"/>
          <w:lang w:val="zh-TW"/>
        </w:rPr>
        <w:t>起</w:t>
      </w:r>
      <w:r w:rsidRPr="003F279A">
        <w:rPr>
          <w:rFonts w:hint="eastAsia"/>
          <w:u w:color="000000"/>
        </w:rPr>
        <w:t>三</w:t>
      </w:r>
      <w:r w:rsidRPr="003F279A">
        <w:rPr>
          <w:rFonts w:hint="eastAsia"/>
          <w:u w:color="000000"/>
          <w:lang w:val="zh-TW"/>
        </w:rPr>
        <w:t>年内</w:t>
      </w:r>
      <w:r w:rsidRPr="003F279A">
        <w:rPr>
          <w:rFonts w:hint="eastAsia"/>
          <w:u w:color="000000"/>
        </w:rPr>
        <w:t>未完成节能审查验收及未产生税收贡献的将收回项目备案及节能审查，</w:t>
      </w:r>
      <w:r w:rsidRPr="003F279A">
        <w:rPr>
          <w:rFonts w:hint="eastAsia"/>
          <w:u w:color="000000"/>
          <w:lang w:val="zh-TW"/>
        </w:rPr>
        <w:t>坚决杜绝“数字地产炒作”、“能耗指标倒买倒卖”等扰乱市场秩序的行为。</w:t>
      </w:r>
      <w:r w:rsidRPr="003F279A">
        <w:rPr>
          <w:rFonts w:hint="eastAsia"/>
          <w:u w:color="000000"/>
        </w:rPr>
        <w:t>（责任单位：市经济和信息化局、市发展改革委、市市场监管局、各区政府）</w:t>
      </w:r>
    </w:p>
    <w:p w14:paraId="0C5131C3" w14:textId="77777777" w:rsidR="003F279A" w:rsidRPr="003F279A" w:rsidRDefault="003F279A" w:rsidP="003F279A">
      <w:pPr>
        <w:rPr>
          <w:rFonts w:ascii="楷体_GB2312" w:eastAsia="楷体_GB2312" w:hAnsi="楷体_GB2312" w:cs="楷体_GB2312"/>
          <w:u w:color="000000"/>
        </w:rPr>
      </w:pPr>
      <w:r w:rsidRPr="003F279A">
        <w:rPr>
          <w:rFonts w:ascii="楷体_GB2312" w:eastAsia="楷体_GB2312" w:hAnsi="楷体_GB2312" w:cs="楷体_GB2312" w:hint="eastAsia"/>
          <w:u w:color="000000"/>
        </w:rPr>
        <w:t>（二）立足核心需求推动数据中心存量优化</w:t>
      </w:r>
    </w:p>
    <w:p w14:paraId="21EEAB88" w14:textId="27EC5B6A" w:rsidR="003F279A" w:rsidRPr="003F279A" w:rsidRDefault="003F279A" w:rsidP="003F279A">
      <w:pPr>
        <w:rPr>
          <w:u w:color="000000"/>
        </w:rPr>
      </w:pPr>
      <w:r w:rsidRPr="003F279A">
        <w:rPr>
          <w:rFonts w:hint="eastAsia"/>
          <w:u w:color="000000"/>
        </w:rPr>
        <w:t>1.有序关闭腾退低利用率数据中心。对年均PUE高于2.0或平均单机架功率低于2.5千瓦或平均上架率低于30%的功能落后的备份存储类数据中心要逐步关闭。（责任单位：西城区政府、东城区政府、市</w:t>
      </w:r>
      <w:r w:rsidRPr="003F279A">
        <w:rPr>
          <w:rFonts w:hint="eastAsia"/>
          <w:u w:color="000000"/>
        </w:rPr>
        <w:t>通信管理局</w:t>
      </w:r>
      <w:r w:rsidRPr="003F279A">
        <w:rPr>
          <w:rFonts w:hint="eastAsia"/>
          <w:u w:color="000000"/>
        </w:rPr>
        <w:t>、市市场监管局、市金融监管局、市科委、市教委、市国资委、市发展改革委、市</w:t>
      </w:r>
      <w:r w:rsidRPr="003F279A">
        <w:rPr>
          <w:rFonts w:hint="eastAsia"/>
          <w:u w:color="000000"/>
        </w:rPr>
        <w:t>机关事务</w:t>
      </w:r>
      <w:r w:rsidRPr="003F279A">
        <w:rPr>
          <w:rFonts w:hint="eastAsia"/>
          <w:u w:color="000000"/>
        </w:rPr>
        <w:t>局、人民银行营业管理部、北京银保监局、北京证监局）</w:t>
      </w:r>
    </w:p>
    <w:p w14:paraId="5C3741E4" w14:textId="317BA788" w:rsidR="003F279A" w:rsidRPr="003F279A" w:rsidRDefault="003F279A" w:rsidP="003F279A">
      <w:pPr>
        <w:ind w:firstLineChars="0" w:firstLine="645"/>
        <w:rPr>
          <w:bCs/>
        </w:rPr>
      </w:pPr>
      <w:r w:rsidRPr="003F279A">
        <w:rPr>
          <w:rFonts w:hint="eastAsia"/>
          <w:u w:color="000000"/>
        </w:rPr>
        <w:t>2.加快老旧数据中心升级改造。加快对年均PUE高于1.8或平均单机架功率低于3千瓦的数据中心进行改造，开展节能改造节能量评估，改造后的计算</w:t>
      </w:r>
      <w:proofErr w:type="gramStart"/>
      <w:r w:rsidRPr="003F279A">
        <w:rPr>
          <w:rFonts w:hint="eastAsia"/>
          <w:u w:color="000000"/>
        </w:rPr>
        <w:t>型云数据</w:t>
      </w:r>
      <w:proofErr w:type="gramEnd"/>
      <w:r w:rsidRPr="003F279A">
        <w:rPr>
          <w:rFonts w:hint="eastAsia"/>
          <w:u w:color="000000"/>
        </w:rPr>
        <w:t>中心P</w:t>
      </w:r>
      <w:r w:rsidRPr="003F279A">
        <w:rPr>
          <w:u w:color="000000"/>
        </w:rPr>
        <w:t>UE</w:t>
      </w:r>
      <w:r w:rsidRPr="003F279A">
        <w:rPr>
          <w:rFonts w:hint="eastAsia"/>
          <w:u w:color="000000"/>
        </w:rPr>
        <w:t>不应高于1.3、边缘计算中心P</w:t>
      </w:r>
      <w:r w:rsidRPr="003F279A">
        <w:rPr>
          <w:u w:color="000000"/>
        </w:rPr>
        <w:t>UE</w:t>
      </w:r>
      <w:r w:rsidRPr="003F279A">
        <w:rPr>
          <w:rFonts w:hint="eastAsia"/>
          <w:u w:color="000000"/>
        </w:rPr>
        <w:t>不应高于1.6，升级改造后IT设备总功率不得超过改造前，且满足行业通用</w:t>
      </w:r>
      <w:proofErr w:type="gramStart"/>
      <w:r w:rsidRPr="003F279A">
        <w:rPr>
          <w:rFonts w:hint="eastAsia"/>
          <w:u w:color="000000"/>
        </w:rPr>
        <w:t>算力需求</w:t>
      </w:r>
      <w:proofErr w:type="gramEnd"/>
      <w:r w:rsidRPr="003F279A">
        <w:rPr>
          <w:rFonts w:hint="eastAsia"/>
          <w:u w:color="000000"/>
        </w:rPr>
        <w:t>和数据资源智能分析需求，符合所在区域功能定位和经济贡献指标要求，未按规定完成改造的数据中心要逐步腾退。（责任单位：朝阳区政府、海淀区政府、石景山区政府、丰台区政府、副中心管委会、市通信管理局、市市场监管局、市金融监管局、市科委、市教委、市国资委、市发展改革委、市</w:t>
      </w:r>
      <w:r w:rsidRPr="003F279A">
        <w:rPr>
          <w:rFonts w:hint="eastAsia"/>
          <w:u w:color="000000"/>
        </w:rPr>
        <w:t>机关事务</w:t>
      </w:r>
      <w:r w:rsidRPr="003F279A">
        <w:rPr>
          <w:rFonts w:hint="eastAsia"/>
          <w:u w:color="000000"/>
        </w:rPr>
        <w:t>局、人民银行营业管理部、北京银保监局、</w:t>
      </w:r>
      <w:r w:rsidRPr="003F279A">
        <w:rPr>
          <w:rFonts w:hint="eastAsia"/>
          <w:u w:color="000000"/>
        </w:rPr>
        <w:lastRenderedPageBreak/>
        <w:t>北京证监局）</w:t>
      </w:r>
    </w:p>
    <w:p w14:paraId="4EE7BE97" w14:textId="6FD6E4D2" w:rsidR="003F279A" w:rsidRPr="003F279A" w:rsidRDefault="003F279A" w:rsidP="003F279A">
      <w:pPr>
        <w:rPr>
          <w:rFonts w:ascii="楷体" w:eastAsia="楷体" w:hAnsi="楷体" w:cs="楷体"/>
          <w:u w:color="000000"/>
        </w:rPr>
      </w:pPr>
      <w:r w:rsidRPr="003F279A">
        <w:rPr>
          <w:rFonts w:hint="eastAsia"/>
          <w:u w:color="000000"/>
        </w:rPr>
        <w:t>3.进一步整合存量数据中心。通信、金融、政务、科技、教育等行业主管部门应加强对本行业在改造升级区域内存量数据中心的整合利用，推动规模在300机架以下、年均PUE高于1.8规模小、能耗高的自用型数据中心向集约化高效化发展，培育一批</w:t>
      </w:r>
      <w:proofErr w:type="gramStart"/>
      <w:r w:rsidRPr="003F279A">
        <w:rPr>
          <w:rFonts w:hint="eastAsia"/>
          <w:u w:color="000000"/>
        </w:rPr>
        <w:t>整合试点</w:t>
      </w:r>
      <w:proofErr w:type="gramEnd"/>
      <w:r w:rsidRPr="003F279A">
        <w:rPr>
          <w:rFonts w:hint="eastAsia"/>
          <w:u w:color="000000"/>
        </w:rPr>
        <w:t>示范项目。（责任单位：市通信管理局、市金融监管局、市科委、市教委、市国资委、市发展改革委、市市场监管局、市</w:t>
      </w:r>
      <w:r w:rsidRPr="003F279A">
        <w:rPr>
          <w:rFonts w:hint="eastAsia"/>
          <w:u w:color="000000"/>
        </w:rPr>
        <w:t>机关事务</w:t>
      </w:r>
      <w:r w:rsidRPr="003F279A">
        <w:rPr>
          <w:rFonts w:hint="eastAsia"/>
          <w:u w:color="000000"/>
        </w:rPr>
        <w:t>局、人民银行营业管理部、北京银保监局、北京证监局、市经济和信息化局、各区政府）</w:t>
      </w:r>
    </w:p>
    <w:p w14:paraId="2B877CE0" w14:textId="77777777" w:rsidR="003F279A" w:rsidRPr="003F279A" w:rsidRDefault="003F279A" w:rsidP="003F279A">
      <w:pPr>
        <w:rPr>
          <w:rFonts w:ascii="楷体_GB2312" w:eastAsia="楷体_GB2312" w:hAnsi="楷体_GB2312" w:cs="楷体_GB2312"/>
          <w:u w:color="000000"/>
        </w:rPr>
      </w:pPr>
      <w:r w:rsidRPr="003F279A">
        <w:rPr>
          <w:rFonts w:ascii="楷体_GB2312" w:eastAsia="楷体_GB2312" w:hAnsi="楷体_GB2312" w:cs="楷体_GB2312" w:hint="eastAsia"/>
          <w:u w:color="000000"/>
        </w:rPr>
        <w:t>(三) 聚焦未来规划适度支持数据中心增量发展</w:t>
      </w:r>
    </w:p>
    <w:p w14:paraId="07CE64EF" w14:textId="77777777" w:rsidR="003F279A" w:rsidRPr="003F279A" w:rsidRDefault="003F279A" w:rsidP="003F279A">
      <w:pPr>
        <w:rPr>
          <w:u w:color="000000"/>
        </w:rPr>
      </w:pPr>
      <w:r w:rsidRPr="003F279A">
        <w:rPr>
          <w:rFonts w:hint="eastAsia"/>
          <w:u w:color="000000"/>
        </w:rPr>
        <w:t>1.推进数据中心从“云+端”集中式架构向“云+边+端”分布式架构演变。</w:t>
      </w:r>
      <w:r w:rsidRPr="003F279A">
        <w:rPr>
          <w:rFonts w:hint="eastAsia"/>
        </w:rPr>
        <w:t>开展“5G+边缘计算”应用试点，支撑自动驾驶、工业互联网、</w:t>
      </w:r>
      <w:r w:rsidRPr="003F279A">
        <w:rPr>
          <w:rFonts w:hint="eastAsia"/>
          <w:u w:color="000000"/>
        </w:rPr>
        <w:t>电子支付、</w:t>
      </w:r>
      <w:r w:rsidRPr="003F279A">
        <w:rPr>
          <w:rFonts w:hint="eastAsia"/>
        </w:rPr>
        <w:t>智慧城市、超高清视频、远程医疗等应用场景建设。</w:t>
      </w:r>
      <w:r w:rsidRPr="003F279A">
        <w:t>推动基础电信运营商</w:t>
      </w:r>
      <w:r w:rsidRPr="003F279A">
        <w:rPr>
          <w:rFonts w:hint="eastAsia"/>
        </w:rPr>
        <w:t>提高</w:t>
      </w:r>
      <w:r w:rsidRPr="003F279A">
        <w:t>千兆固网接入能力</w:t>
      </w:r>
      <w:r w:rsidRPr="003F279A">
        <w:rPr>
          <w:rFonts w:hint="eastAsia"/>
        </w:rPr>
        <w:t>。</w:t>
      </w:r>
      <w:r w:rsidRPr="003F279A">
        <w:rPr>
          <w:rFonts w:hint="eastAsia"/>
          <w:u w:color="000000"/>
        </w:rPr>
        <w:t>研究制定边缘计算数据中心建设规范和规划，推动云边</w:t>
      </w:r>
      <w:proofErr w:type="gramStart"/>
      <w:r w:rsidRPr="003F279A">
        <w:rPr>
          <w:rFonts w:hint="eastAsia"/>
          <w:u w:color="000000"/>
        </w:rPr>
        <w:t>端设施</w:t>
      </w:r>
      <w:proofErr w:type="gramEnd"/>
      <w:r w:rsidRPr="003F279A">
        <w:rPr>
          <w:rFonts w:hint="eastAsia"/>
          <w:u w:color="000000"/>
        </w:rPr>
        <w:t>协同有序发展。（责任单位：市经济和信息化局、市通信管理局、市发展改革委、市科委</w:t>
      </w:r>
      <w:r w:rsidRPr="003F279A">
        <w:rPr>
          <w:rFonts w:ascii="Calibri" w:eastAsia="宋体" w:hAnsi="Calibri" w:cs="Times New Roman" w:hint="eastAsia"/>
          <w:sz w:val="21"/>
          <w:szCs w:val="24"/>
        </w:rPr>
        <w:t>、</w:t>
      </w:r>
      <w:r w:rsidRPr="003F279A">
        <w:rPr>
          <w:rFonts w:hint="eastAsia"/>
          <w:u w:color="000000"/>
        </w:rPr>
        <w:t>各区政府）</w:t>
      </w:r>
    </w:p>
    <w:p w14:paraId="1402EA36" w14:textId="77777777" w:rsidR="003F279A" w:rsidRPr="003F279A" w:rsidRDefault="003F279A" w:rsidP="003F279A">
      <w:pPr>
        <w:rPr>
          <w:u w:color="000000"/>
        </w:rPr>
      </w:pPr>
      <w:r w:rsidRPr="003F279A">
        <w:rPr>
          <w:rFonts w:hint="eastAsia"/>
          <w:u w:color="000000"/>
        </w:rPr>
        <w:t>2.满足北京功能定位，聚焦智慧城市未来发展，适度支持建设满足不同发展阶段与业务需求的产业价值高、产业聚集效应强的</w:t>
      </w:r>
      <w:proofErr w:type="gramStart"/>
      <w:r w:rsidRPr="003F279A">
        <w:rPr>
          <w:rFonts w:hint="eastAsia"/>
          <w:u w:color="000000"/>
        </w:rPr>
        <w:t>新型云数据</w:t>
      </w:r>
      <w:proofErr w:type="gramEnd"/>
      <w:r w:rsidRPr="003F279A">
        <w:rPr>
          <w:rFonts w:hint="eastAsia"/>
          <w:u w:color="000000"/>
        </w:rPr>
        <w:t>中心，</w:t>
      </w:r>
      <w:proofErr w:type="gramStart"/>
      <w:r w:rsidRPr="003F279A">
        <w:rPr>
          <w:rFonts w:hint="eastAsia"/>
          <w:u w:color="000000"/>
        </w:rPr>
        <w:t>新建云数据</w:t>
      </w:r>
      <w:proofErr w:type="gramEnd"/>
      <w:r w:rsidRPr="003F279A">
        <w:rPr>
          <w:rFonts w:hint="eastAsia"/>
          <w:u w:color="000000"/>
        </w:rPr>
        <w:t>中心P</w:t>
      </w:r>
      <w:r w:rsidRPr="003F279A">
        <w:rPr>
          <w:u w:color="000000"/>
        </w:rPr>
        <w:t>UE</w:t>
      </w:r>
      <w:r w:rsidRPr="003F279A">
        <w:rPr>
          <w:rFonts w:hint="eastAsia"/>
          <w:u w:color="000000"/>
        </w:rPr>
        <w:t>不应高于1.3，单机架功率不应低于6千瓦，用于数据存储功能的机柜功率比例不高于机柜总功率的20%。鼓励布局人工智能、区</w:t>
      </w:r>
      <w:proofErr w:type="gramStart"/>
      <w:r w:rsidRPr="003F279A">
        <w:rPr>
          <w:rFonts w:hint="eastAsia"/>
          <w:u w:color="000000"/>
        </w:rPr>
        <w:t>块链算力中心</w:t>
      </w:r>
      <w:proofErr w:type="gramEnd"/>
      <w:r w:rsidRPr="003F279A">
        <w:rPr>
          <w:rFonts w:hint="eastAsia"/>
          <w:u w:color="000000"/>
        </w:rPr>
        <w:t>，推动</w:t>
      </w:r>
      <w:r w:rsidRPr="003F279A">
        <w:rPr>
          <w:rFonts w:hint="eastAsia"/>
          <w:u w:color="000000"/>
        </w:rPr>
        <w:lastRenderedPageBreak/>
        <w:t>形成4000PFlops（即每秒4</w:t>
      </w:r>
      <w:proofErr w:type="gramStart"/>
      <w:r w:rsidRPr="003F279A">
        <w:rPr>
          <w:rFonts w:hint="eastAsia"/>
          <w:u w:color="000000"/>
        </w:rPr>
        <w:t>百亿亿</w:t>
      </w:r>
      <w:proofErr w:type="gramEnd"/>
      <w:r w:rsidRPr="003F279A">
        <w:rPr>
          <w:rFonts w:hint="eastAsia"/>
          <w:u w:color="000000"/>
        </w:rPr>
        <w:t>次浮点运算）总算</w:t>
      </w:r>
      <w:proofErr w:type="gramStart"/>
      <w:r w:rsidRPr="003F279A">
        <w:rPr>
          <w:rFonts w:hint="eastAsia"/>
          <w:u w:color="000000"/>
        </w:rPr>
        <w:t>力规模</w:t>
      </w:r>
      <w:proofErr w:type="gramEnd"/>
      <w:r w:rsidRPr="003F279A">
        <w:rPr>
          <w:rFonts w:hint="eastAsia"/>
          <w:u w:color="000000"/>
        </w:rPr>
        <w:t>的人工智能</w:t>
      </w:r>
      <w:proofErr w:type="gramStart"/>
      <w:r w:rsidRPr="003F279A">
        <w:rPr>
          <w:rFonts w:hint="eastAsia"/>
          <w:u w:color="000000"/>
        </w:rPr>
        <w:t>算力基础</w:t>
      </w:r>
      <w:proofErr w:type="gramEnd"/>
      <w:r w:rsidRPr="003F279A">
        <w:rPr>
          <w:rFonts w:hint="eastAsia"/>
          <w:u w:color="000000"/>
        </w:rPr>
        <w:t>设施，重点满足支撑科研探索、智慧城市和数字经济场景用</w:t>
      </w:r>
      <w:proofErr w:type="gramStart"/>
      <w:r w:rsidRPr="003F279A">
        <w:rPr>
          <w:rFonts w:hint="eastAsia"/>
          <w:u w:color="000000"/>
        </w:rPr>
        <w:t>的算力需求</w:t>
      </w:r>
      <w:proofErr w:type="gramEnd"/>
      <w:r w:rsidRPr="003F279A">
        <w:rPr>
          <w:rFonts w:hint="eastAsia"/>
          <w:u w:color="000000"/>
        </w:rPr>
        <w:t>，助</w:t>
      </w:r>
      <w:proofErr w:type="gramStart"/>
      <w:r w:rsidRPr="003F279A">
        <w:rPr>
          <w:rFonts w:hint="eastAsia"/>
          <w:u w:color="000000"/>
        </w:rPr>
        <w:t>推产业</w:t>
      </w:r>
      <w:proofErr w:type="gramEnd"/>
      <w:r w:rsidRPr="003F279A">
        <w:rPr>
          <w:rFonts w:hint="eastAsia"/>
          <w:u w:color="000000"/>
        </w:rPr>
        <w:t>智能化及智能产业化发展。（责任单位：市经济和信息化局、市发展改革委、市科委、通州区、顺义区、昌平区、门头沟区、大兴区、平谷区、怀柔区、密云区、房山区、延庆区、北京经济技术开发区）</w:t>
      </w:r>
    </w:p>
    <w:p w14:paraId="4EDFD4BC" w14:textId="77777777" w:rsidR="003F279A" w:rsidRPr="003F279A" w:rsidRDefault="003F279A" w:rsidP="003F279A">
      <w:pPr>
        <w:rPr>
          <w:rFonts w:ascii="楷体_GB2312" w:eastAsia="楷体_GB2312" w:hAnsi="楷体_GB2312" w:cs="楷体_GB2312"/>
          <w:u w:color="000000"/>
        </w:rPr>
      </w:pPr>
      <w:r w:rsidRPr="003F279A">
        <w:rPr>
          <w:rFonts w:ascii="楷体_GB2312" w:eastAsia="楷体_GB2312" w:hAnsi="楷体_GB2312" w:cs="楷体_GB2312" w:hint="eastAsia"/>
          <w:u w:color="000000"/>
        </w:rPr>
        <w:t>（四）引导先进节能技术应用及资源合理利用</w:t>
      </w:r>
    </w:p>
    <w:p w14:paraId="7BF11632" w14:textId="77777777" w:rsidR="003F279A" w:rsidRPr="003F279A" w:rsidRDefault="003F279A" w:rsidP="003F279A">
      <w:r w:rsidRPr="003F279A">
        <w:rPr>
          <w:rFonts w:hint="eastAsia"/>
        </w:rPr>
        <w:t>1.积极推进绿色数据中心建设。强化绿色设计，鼓励采用氢能源、液冷、分布式供电、模块化机房等高效系统设计方案，实现节能、节水、节地、节材和环境保护。强化存量数据中心绿色技术应用和改造，</w:t>
      </w:r>
      <w:r w:rsidRPr="003F279A">
        <w:rPr>
          <w:rFonts w:hint="eastAsia"/>
          <w:u w:color="000000"/>
        </w:rPr>
        <w:t>推进氢能源、液体冷却等绿色先进技术应用。鼓励使用中水、再生水，推进水资源循环利用。强化清洁、可再生能源使用，逐年加大全市数据中心</w:t>
      </w:r>
      <w:proofErr w:type="gramStart"/>
      <w:r w:rsidRPr="003F279A">
        <w:rPr>
          <w:rFonts w:hint="eastAsia"/>
          <w:u w:color="000000"/>
        </w:rPr>
        <w:t>绿电应用</w:t>
      </w:r>
      <w:proofErr w:type="gramEnd"/>
      <w:r w:rsidRPr="003F279A">
        <w:rPr>
          <w:rFonts w:hint="eastAsia"/>
          <w:u w:color="000000"/>
        </w:rPr>
        <w:t>比例，力争到2032年可再生能源利用量占比实现100%。（责任单位：市发展改革委、市经济和信息化局、市通信管理局、市科委、市城市管理委）</w:t>
      </w:r>
    </w:p>
    <w:p w14:paraId="6AED7D90" w14:textId="22153305" w:rsidR="003F279A" w:rsidRPr="003F279A" w:rsidRDefault="003F279A" w:rsidP="003F279A">
      <w:pPr>
        <w:rPr>
          <w:u w:color="000000"/>
        </w:rPr>
      </w:pPr>
      <w:r w:rsidRPr="003F279A">
        <w:rPr>
          <w:rFonts w:hint="eastAsia"/>
          <w:u w:color="000000"/>
        </w:rPr>
        <w:t>2.鼓励存量建筑资源再利用。在保障安全的前提下，鼓励利用具备条件的闲置工业厂房优先布局数据中心。积极推动散热节能新技术创新应用，探索利用废旧矿坑、矿洞、落后通信局站等空间布局数据中心及边缘数据中心，实现经济效益和社会效益相统一。（责任单位：市经济和信息化局、市发展改革委、市规划自然资源委、各区政府）</w:t>
      </w:r>
    </w:p>
    <w:p w14:paraId="33F6F1D4" w14:textId="77777777" w:rsidR="003F279A" w:rsidRPr="003F279A" w:rsidRDefault="003F279A" w:rsidP="003F279A">
      <w:r w:rsidRPr="003F279A">
        <w:rPr>
          <w:rFonts w:hint="eastAsia"/>
        </w:rPr>
        <w:t>3.鼓励数据中心进行热源利用。鼓励数据中心采用余热回收</w:t>
      </w:r>
      <w:r w:rsidRPr="003F279A">
        <w:rPr>
          <w:rFonts w:hint="eastAsia"/>
        </w:rPr>
        <w:lastRenderedPageBreak/>
        <w:t>利用措施，为周边建筑提供热源，提高能源再利用效率。（责任单位：市城市管理委、市经济和信息化局、市发展改革委）</w:t>
      </w:r>
    </w:p>
    <w:p w14:paraId="23A816E0" w14:textId="77777777" w:rsidR="003F279A" w:rsidRPr="003F279A" w:rsidRDefault="003F279A" w:rsidP="003F279A">
      <w:pPr>
        <w:rPr>
          <w:rFonts w:ascii="楷体_GB2312" w:eastAsia="楷体_GB2312" w:hAnsi="楷体_GB2312" w:cs="楷体_GB2312"/>
          <w:u w:color="000000"/>
        </w:rPr>
      </w:pPr>
      <w:r w:rsidRPr="003F279A">
        <w:rPr>
          <w:rFonts w:ascii="楷体_GB2312" w:eastAsia="楷体_GB2312" w:hAnsi="楷体_GB2312" w:cs="楷体_GB2312" w:hint="eastAsia"/>
          <w:u w:color="000000"/>
        </w:rPr>
        <w:t>（五）推动京津</w:t>
      </w:r>
      <w:proofErr w:type="gramStart"/>
      <w:r w:rsidRPr="003F279A">
        <w:rPr>
          <w:rFonts w:ascii="楷体_GB2312" w:eastAsia="楷体_GB2312" w:hAnsi="楷体_GB2312" w:cs="楷体_GB2312" w:hint="eastAsia"/>
          <w:u w:color="000000"/>
        </w:rPr>
        <w:t>冀数据</w:t>
      </w:r>
      <w:proofErr w:type="gramEnd"/>
      <w:r w:rsidRPr="003F279A">
        <w:rPr>
          <w:rFonts w:ascii="楷体_GB2312" w:eastAsia="楷体_GB2312" w:hAnsi="楷体_GB2312" w:cs="楷体_GB2312" w:hint="eastAsia"/>
          <w:u w:color="000000"/>
        </w:rPr>
        <w:t>中心一体化协同发展</w:t>
      </w:r>
    </w:p>
    <w:p w14:paraId="02826672" w14:textId="77777777" w:rsidR="003F279A" w:rsidRPr="003F279A" w:rsidRDefault="003F279A" w:rsidP="003F279A">
      <w:pPr>
        <w:outlineLvl w:val="1"/>
      </w:pPr>
      <w:r w:rsidRPr="003F279A">
        <w:rPr>
          <w:rFonts w:hint="eastAsia"/>
        </w:rPr>
        <w:t>1.推进京津</w:t>
      </w:r>
      <w:proofErr w:type="gramStart"/>
      <w:r w:rsidRPr="003F279A">
        <w:rPr>
          <w:rFonts w:hint="eastAsia"/>
        </w:rPr>
        <w:t>冀数据</w:t>
      </w:r>
      <w:proofErr w:type="gramEnd"/>
      <w:r w:rsidRPr="003F279A">
        <w:rPr>
          <w:rFonts w:hint="eastAsia"/>
        </w:rPr>
        <w:t>中心协同建设。加强三</w:t>
      </w:r>
      <w:proofErr w:type="gramStart"/>
      <w:r w:rsidRPr="003F279A">
        <w:rPr>
          <w:rFonts w:hint="eastAsia"/>
        </w:rPr>
        <w:t>地数据</w:t>
      </w:r>
      <w:proofErr w:type="gramEnd"/>
      <w:r w:rsidRPr="003F279A">
        <w:rPr>
          <w:rFonts w:hint="eastAsia"/>
        </w:rPr>
        <w:t>中心协同发展，积极引导满足中时延类业务和高时延类业务新增需求的数据中心在河北省张家口、怀来、廊坊及天津市武清、滨海新区等环</w:t>
      </w:r>
      <w:proofErr w:type="gramStart"/>
      <w:r w:rsidRPr="003F279A">
        <w:rPr>
          <w:rFonts w:hint="eastAsia"/>
        </w:rPr>
        <w:t>京区域</w:t>
      </w:r>
      <w:proofErr w:type="gramEnd"/>
      <w:r w:rsidRPr="003F279A">
        <w:rPr>
          <w:rFonts w:hint="eastAsia"/>
        </w:rPr>
        <w:t>布局，推进形成高速互联、数据流通、优势互补的世界级数据中心“集聚圈”。</w:t>
      </w:r>
      <w:r w:rsidRPr="003F279A">
        <w:rPr>
          <w:rFonts w:hint="eastAsia"/>
          <w:u w:color="000000"/>
        </w:rPr>
        <w:t>（责任单位：市经济和信息化局、市通信管理局）</w:t>
      </w:r>
    </w:p>
    <w:p w14:paraId="5FA0D970" w14:textId="77777777" w:rsidR="003F279A" w:rsidRPr="003F279A" w:rsidRDefault="003F279A" w:rsidP="003F279A">
      <w:pPr>
        <w:outlineLvl w:val="1"/>
        <w:rPr>
          <w:u w:color="000000"/>
        </w:rPr>
      </w:pPr>
      <w:r w:rsidRPr="003F279A">
        <w:rPr>
          <w:rFonts w:hint="eastAsia"/>
        </w:rPr>
        <w:t>2.构建区域高速网络通道。推动完善省际专线、光缆等网络设施，提升环</w:t>
      </w:r>
      <w:proofErr w:type="gramStart"/>
      <w:r w:rsidRPr="003F279A">
        <w:rPr>
          <w:rFonts w:hint="eastAsia"/>
        </w:rPr>
        <w:t>京网络</w:t>
      </w:r>
      <w:proofErr w:type="gramEnd"/>
      <w:r w:rsidRPr="003F279A">
        <w:rPr>
          <w:rFonts w:hint="eastAsia"/>
        </w:rPr>
        <w:t>质量。积极与国家行业主管部门对接，探索优化京津</w:t>
      </w:r>
      <w:proofErr w:type="gramStart"/>
      <w:r w:rsidRPr="003F279A">
        <w:rPr>
          <w:rFonts w:hint="eastAsia"/>
        </w:rPr>
        <w:t>冀区域</w:t>
      </w:r>
      <w:proofErr w:type="gramEnd"/>
      <w:r w:rsidRPr="003F279A">
        <w:rPr>
          <w:rFonts w:hint="eastAsia"/>
        </w:rPr>
        <w:t>网络规划布局及管理机制，降低跨区传输数据时延，为京津</w:t>
      </w:r>
      <w:proofErr w:type="gramStart"/>
      <w:r w:rsidRPr="003F279A">
        <w:rPr>
          <w:rFonts w:hint="eastAsia"/>
        </w:rPr>
        <w:t>冀数据</w:t>
      </w:r>
      <w:proofErr w:type="gramEnd"/>
      <w:r w:rsidRPr="003F279A">
        <w:rPr>
          <w:rFonts w:hint="eastAsia"/>
        </w:rPr>
        <w:t>中心协同发展提供保障。</w:t>
      </w:r>
      <w:r w:rsidRPr="003F279A">
        <w:rPr>
          <w:rFonts w:hint="eastAsia"/>
          <w:u w:color="000000"/>
        </w:rPr>
        <w:t>（责任单位：市通信管理局、市经济和信息化局）</w:t>
      </w:r>
    </w:p>
    <w:p w14:paraId="38C2761B" w14:textId="77777777" w:rsidR="003F279A" w:rsidRPr="003F279A" w:rsidRDefault="003F279A" w:rsidP="003F279A">
      <w:pPr>
        <w:rPr>
          <w:rFonts w:ascii="黑体" w:eastAsia="黑体" w:hAnsi="黑体" w:cs="黑体"/>
          <w:bCs/>
          <w:u w:color="000000"/>
          <w:lang w:val="zh-TW"/>
        </w:rPr>
      </w:pPr>
      <w:r w:rsidRPr="003F279A">
        <w:rPr>
          <w:rFonts w:ascii="黑体" w:eastAsia="黑体" w:hAnsi="黑体" w:cs="黑体" w:hint="eastAsia"/>
          <w:bCs/>
          <w:u w:color="000000"/>
          <w:lang w:val="zh-TW"/>
        </w:rPr>
        <w:t>六、保障措施</w:t>
      </w:r>
    </w:p>
    <w:p w14:paraId="1739C12E"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rPr>
        <w:t>（</w:t>
      </w:r>
      <w:r w:rsidRPr="003F279A">
        <w:rPr>
          <w:rFonts w:ascii="楷体_GB2312" w:eastAsia="楷体_GB2312" w:hAnsi="楷体_GB2312" w:cs="楷体_GB2312" w:hint="eastAsia"/>
          <w:u w:color="000000"/>
          <w:lang w:val="zh-TW"/>
        </w:rPr>
        <w:t>一）建立分工明确、协同联动的工作机制</w:t>
      </w:r>
    </w:p>
    <w:p w14:paraId="1DB4AD3F" w14:textId="77777777" w:rsidR="003F279A" w:rsidRPr="003F279A" w:rsidRDefault="003F279A" w:rsidP="003F279A">
      <w:pPr>
        <w:rPr>
          <w:u w:color="000000"/>
        </w:rPr>
      </w:pPr>
      <w:r w:rsidRPr="003F279A">
        <w:rPr>
          <w:rFonts w:hint="eastAsia"/>
          <w:u w:color="000000"/>
          <w:lang w:val="zh-TW"/>
        </w:rPr>
        <w:t>市区两级责任主体按工作职责加强协调沟通，</w:t>
      </w:r>
      <w:r w:rsidRPr="003F279A">
        <w:rPr>
          <w:rFonts w:hint="eastAsia"/>
          <w:u w:color="000000"/>
        </w:rPr>
        <w:t>各区要守土有责，</w:t>
      </w:r>
      <w:r w:rsidRPr="003F279A">
        <w:rPr>
          <w:rFonts w:hint="eastAsia"/>
          <w:u w:color="000000"/>
          <w:lang w:val="zh-TW"/>
        </w:rPr>
        <w:t>制定年度计划和工作实施方案，确保</w:t>
      </w:r>
      <w:r w:rsidRPr="003F279A">
        <w:rPr>
          <w:rFonts w:hint="eastAsia"/>
          <w:u w:color="000000"/>
        </w:rPr>
        <w:t>数字经济发展得到有效支撑</w:t>
      </w:r>
      <w:r w:rsidRPr="003F279A">
        <w:rPr>
          <w:rFonts w:hint="eastAsia"/>
          <w:u w:color="000000"/>
          <w:lang w:val="zh-TW"/>
        </w:rPr>
        <w:t>。能源、</w:t>
      </w:r>
      <w:r w:rsidRPr="003F279A">
        <w:rPr>
          <w:rFonts w:hint="eastAsia"/>
          <w:u w:color="000000"/>
        </w:rPr>
        <w:t>电力、水务等主管部门加强对数据中心资源供应与使用的监督管理工作。</w:t>
      </w:r>
    </w:p>
    <w:p w14:paraId="376711D2"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lang w:val="zh-TW"/>
        </w:rPr>
        <w:t>（</w:t>
      </w:r>
      <w:r w:rsidRPr="003F279A">
        <w:rPr>
          <w:rFonts w:ascii="楷体_GB2312" w:eastAsia="楷体_GB2312" w:hAnsi="楷体_GB2312" w:cs="楷体_GB2312" w:hint="eastAsia"/>
          <w:u w:color="000000"/>
        </w:rPr>
        <w:t>二</w:t>
      </w:r>
      <w:r w:rsidRPr="003F279A">
        <w:rPr>
          <w:rFonts w:ascii="楷体_GB2312" w:eastAsia="楷体_GB2312" w:hAnsi="楷体_GB2312" w:cs="楷体_GB2312" w:hint="eastAsia"/>
          <w:u w:color="000000"/>
          <w:lang w:val="zh-TW"/>
        </w:rPr>
        <w:t>）加快</w:t>
      </w:r>
      <w:r w:rsidRPr="003F279A">
        <w:rPr>
          <w:rFonts w:ascii="楷体_GB2312" w:eastAsia="楷体_GB2312" w:hAnsi="楷体_GB2312" w:cs="楷体_GB2312" w:hint="eastAsia"/>
          <w:u w:color="000000"/>
        </w:rPr>
        <w:t>修订完善</w:t>
      </w:r>
      <w:r w:rsidRPr="003F279A">
        <w:rPr>
          <w:rFonts w:ascii="楷体_GB2312" w:eastAsia="楷体_GB2312" w:hAnsi="楷体_GB2312" w:cs="楷体_GB2312" w:hint="eastAsia"/>
          <w:u w:color="000000"/>
          <w:lang w:val="zh-TW"/>
        </w:rPr>
        <w:t>相关</w:t>
      </w:r>
      <w:r w:rsidRPr="003F279A">
        <w:rPr>
          <w:rFonts w:ascii="楷体_GB2312" w:eastAsia="楷体_GB2312" w:hAnsi="楷体_GB2312" w:cs="楷体_GB2312" w:hint="eastAsia"/>
          <w:u w:color="000000"/>
        </w:rPr>
        <w:t>标准</w:t>
      </w:r>
    </w:p>
    <w:p w14:paraId="08236728" w14:textId="77777777" w:rsidR="003F279A" w:rsidRPr="003F279A" w:rsidRDefault="003F279A" w:rsidP="003F279A">
      <w:pPr>
        <w:rPr>
          <w:rFonts w:eastAsia="PMingLiU"/>
          <w:u w:color="000000"/>
        </w:rPr>
      </w:pPr>
      <w:r w:rsidRPr="003F279A">
        <w:rPr>
          <w:rFonts w:hint="eastAsia"/>
          <w:u w:color="000000"/>
        </w:rPr>
        <w:t>结合《北京市新增产业的禁止和限制目录》制定数据中心项</w:t>
      </w:r>
      <w:r w:rsidRPr="003F279A">
        <w:rPr>
          <w:rFonts w:hint="eastAsia"/>
          <w:u w:color="000000"/>
        </w:rPr>
        <w:lastRenderedPageBreak/>
        <w:t>目建设导则，研究绿色先进技术产品先行先试、绿色等级、差别电价、能源保障等政策措施。各区应制定相应的实施细则，做好推动相关任务有序落地实施。</w:t>
      </w:r>
    </w:p>
    <w:p w14:paraId="5139100B"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lang w:val="zh-TW"/>
        </w:rPr>
        <w:t>（三）加强动态监管</w:t>
      </w:r>
    </w:p>
    <w:p w14:paraId="15295DC6" w14:textId="77777777" w:rsidR="003F279A" w:rsidRPr="003F279A" w:rsidRDefault="003F279A" w:rsidP="003F279A">
      <w:pPr>
        <w:rPr>
          <w:u w:color="000000"/>
          <w:lang w:val="zh-TW"/>
        </w:rPr>
      </w:pPr>
      <w:r w:rsidRPr="003F279A">
        <w:rPr>
          <w:rFonts w:hint="eastAsia"/>
          <w:u w:color="000000"/>
        </w:rPr>
        <w:t>建立健全绿色数据中心评价体系和能源资源动态监管体系，探索建立全市数据中心在线监测平台，督导数据中心按要求配备和管理能源计量器具，开展企业内部能源计量审查，完善内部能耗数据管控系统和对外接口，自动生成全市联动的数据中心能源消耗</w:t>
      </w:r>
      <w:proofErr w:type="gramStart"/>
      <w:r w:rsidRPr="003F279A">
        <w:rPr>
          <w:rFonts w:hint="eastAsia"/>
          <w:u w:color="000000"/>
        </w:rPr>
        <w:t>台账并实时</w:t>
      </w:r>
      <w:proofErr w:type="gramEnd"/>
      <w:r w:rsidRPr="003F279A">
        <w:rPr>
          <w:rFonts w:hint="eastAsia"/>
          <w:u w:color="000000"/>
        </w:rPr>
        <w:t>监测PUE、WUE值。建立数据中心运行定期（动态）评测机制，加强数据中心单机架功率、经济贡献等指标考核， 提升存量数据中心对区域经济的贡献度。</w:t>
      </w:r>
    </w:p>
    <w:p w14:paraId="6EFF3E5B" w14:textId="77777777" w:rsidR="003F279A" w:rsidRPr="003F279A" w:rsidRDefault="003F279A" w:rsidP="003F279A">
      <w:pPr>
        <w:rPr>
          <w:rFonts w:ascii="楷体_GB2312" w:eastAsia="楷体_GB2312" w:hAnsi="楷体_GB2312" w:cs="楷体_GB2312"/>
          <w:u w:color="000000"/>
          <w:lang w:val="zh-TW"/>
        </w:rPr>
      </w:pPr>
      <w:r w:rsidRPr="003F279A">
        <w:rPr>
          <w:rFonts w:ascii="楷体_GB2312" w:eastAsia="楷体_GB2312" w:hAnsi="楷体_GB2312" w:cs="楷体_GB2312" w:hint="eastAsia"/>
          <w:u w:color="000000"/>
          <w:lang w:val="zh-TW"/>
        </w:rPr>
        <w:t>（四）构建服务体系</w:t>
      </w:r>
    </w:p>
    <w:p w14:paraId="5108298F" w14:textId="77777777" w:rsidR="003F279A" w:rsidRPr="003F279A" w:rsidRDefault="003F279A" w:rsidP="003F279A">
      <w:pPr>
        <w:ind w:firstLineChars="232" w:firstLine="742"/>
        <w:rPr>
          <w:u w:color="000000"/>
          <w:lang w:val="zh-TW"/>
        </w:rPr>
      </w:pPr>
      <w:r w:rsidRPr="003F279A">
        <w:rPr>
          <w:rFonts w:hint="eastAsia"/>
          <w:u w:color="000000"/>
          <w:lang w:val="zh-TW"/>
        </w:rPr>
        <w:t>加强新建审批、改造优化、能源计量审查、能耗监察、考核验收等各个环节的专业评估，支持第三</w:t>
      </w:r>
      <w:proofErr w:type="gramStart"/>
      <w:r w:rsidRPr="003F279A">
        <w:rPr>
          <w:rFonts w:hint="eastAsia"/>
          <w:u w:color="000000"/>
          <w:lang w:val="zh-TW"/>
        </w:rPr>
        <w:t>方专业</w:t>
      </w:r>
      <w:proofErr w:type="gramEnd"/>
      <w:r w:rsidRPr="003F279A">
        <w:rPr>
          <w:rFonts w:hint="eastAsia"/>
          <w:u w:color="000000"/>
          <w:lang w:val="zh-TW"/>
        </w:rPr>
        <w:t>机构开展数据中心绿色等级评价、服务能力评价、运</w:t>
      </w:r>
      <w:proofErr w:type="gramStart"/>
      <w:r w:rsidRPr="003F279A">
        <w:rPr>
          <w:rFonts w:hint="eastAsia"/>
          <w:u w:color="000000"/>
          <w:lang w:val="zh-TW"/>
        </w:rPr>
        <w:t>维人员</w:t>
      </w:r>
      <w:proofErr w:type="gramEnd"/>
      <w:r w:rsidRPr="003F279A">
        <w:rPr>
          <w:rFonts w:hint="eastAsia"/>
          <w:u w:color="000000"/>
          <w:lang w:val="zh-TW"/>
        </w:rPr>
        <w:t>培训、P</w:t>
      </w:r>
      <w:r w:rsidRPr="003F279A">
        <w:rPr>
          <w:u w:color="000000"/>
          <w:lang w:val="zh-TW"/>
        </w:rPr>
        <w:t>UE</w:t>
      </w:r>
      <w:r w:rsidRPr="003F279A">
        <w:rPr>
          <w:rFonts w:hint="eastAsia"/>
          <w:u w:color="000000"/>
          <w:lang w:val="zh-TW"/>
        </w:rPr>
        <w:t>测试等服务，指导行业开展绿色技术改造和运维优化，促进数据中心健康有序发展。</w:t>
      </w:r>
    </w:p>
    <w:sectPr w:rsidR="003F279A" w:rsidRPr="003F279A" w:rsidSect="00732EC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54BF5" w14:textId="77777777" w:rsidR="00693D8C" w:rsidRDefault="00693D8C" w:rsidP="003F279A">
      <w:pPr>
        <w:spacing w:line="240" w:lineRule="auto"/>
      </w:pPr>
      <w:r>
        <w:separator/>
      </w:r>
    </w:p>
  </w:endnote>
  <w:endnote w:type="continuationSeparator" w:id="0">
    <w:p w14:paraId="459CBD61" w14:textId="77777777" w:rsidR="00693D8C" w:rsidRDefault="00693D8C" w:rsidP="003F279A">
      <w:pPr>
        <w:spacing w:line="240" w:lineRule="auto"/>
      </w:pPr>
      <w:r>
        <w:continuationSeparator/>
      </w:r>
    </w:p>
  </w:endnote>
  <w:endnote w:type="continuationNotice" w:id="1">
    <w:p w14:paraId="6520917D" w14:textId="77777777" w:rsidR="00693D8C" w:rsidRDefault="00693D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91CE" w14:textId="77777777" w:rsidR="003F279A" w:rsidRDefault="003F279A">
    <w:pPr>
      <w:pStyle w:val="a4"/>
      <w:ind w:firstLine="5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635421"/>
    </w:sdtPr>
    <w:sdtContent>
      <w:sdt>
        <w:sdtPr>
          <w:id w:val="-485708387"/>
          <w:docPartObj>
            <w:docPartGallery w:val="Page Numbers (Bottom of Page)"/>
            <w:docPartUnique/>
          </w:docPartObj>
        </w:sdtPr>
        <w:sdtEndPr/>
        <w:sdtContent>
          <w:p w14:paraId="16FB3F08" w14:textId="04A22245" w:rsidR="003F279A" w:rsidRDefault="003F279A" w:rsidP="00732EC1">
            <w:pPr>
              <w:pStyle w:val="a4"/>
              <w:tabs>
                <w:tab w:val="clear" w:pos="4153"/>
                <w:tab w:val="clear" w:pos="8306"/>
              </w:tabs>
              <w:ind w:firstLineChars="0" w:firstLine="0"/>
            </w:pPr>
            <w:r w:rsidRPr="00732EC1">
              <w:rPr>
                <w:rFonts w:ascii="宋体" w:eastAsia="宋体"/>
              </w:rPr>
              <w:fldChar w:fldCharType="begin"/>
            </w:r>
            <w:r w:rsidRPr="00732EC1">
              <w:rPr>
                <w:rFonts w:ascii="宋体" w:eastAsia="宋体"/>
              </w:rPr>
              <w:instrText>PAGE   \* MERGEFORMAT</w:instrText>
            </w:r>
            <w:r w:rsidRPr="00732EC1">
              <w:rPr>
                <w:rFonts w:ascii="宋体" w:eastAsia="宋体"/>
              </w:rPr>
              <w:fldChar w:fldCharType="separate"/>
            </w:r>
            <w:r w:rsidRPr="00732EC1">
              <w:rPr>
                <w:rFonts w:ascii="宋体" w:eastAsia="宋体"/>
                <w:lang w:val="zh-CN"/>
              </w:rPr>
              <w:t>2</w:t>
            </w:r>
            <w:r w:rsidRPr="00732EC1">
              <w:rPr>
                <w:rFonts w:ascii="宋体" w:eastAsia="宋体"/>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4B61" w14:textId="77777777" w:rsidR="003F279A" w:rsidRDefault="003F279A">
    <w:pPr>
      <w:pStyle w:val="a4"/>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0BF48" w14:textId="77777777" w:rsidR="00693D8C" w:rsidRDefault="00693D8C" w:rsidP="003F279A">
      <w:pPr>
        <w:spacing w:line="240" w:lineRule="auto"/>
      </w:pPr>
      <w:r>
        <w:separator/>
      </w:r>
    </w:p>
  </w:footnote>
  <w:footnote w:type="continuationSeparator" w:id="0">
    <w:p w14:paraId="470B503B" w14:textId="77777777" w:rsidR="00693D8C" w:rsidRDefault="00693D8C" w:rsidP="003F279A">
      <w:pPr>
        <w:spacing w:line="240" w:lineRule="auto"/>
      </w:pPr>
      <w:r>
        <w:continuationSeparator/>
      </w:r>
    </w:p>
  </w:footnote>
  <w:footnote w:type="continuationNotice" w:id="1">
    <w:p w14:paraId="7BDA2FFA" w14:textId="77777777" w:rsidR="00693D8C" w:rsidRDefault="00693D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C4A7" w14:textId="77777777" w:rsidR="003F279A" w:rsidRDefault="003F279A">
    <w:pPr>
      <w:pStyle w:val="a3"/>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D128" w14:textId="77777777" w:rsidR="003F279A" w:rsidRDefault="003F279A">
    <w:pPr>
      <w:pStyle w:val="a3"/>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4D97" w14:textId="77777777" w:rsidR="003F279A" w:rsidRDefault="003F279A">
    <w:pPr>
      <w:pStyle w:val="a3"/>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DA8EA6"/>
    <w:multiLevelType w:val="singleLevel"/>
    <w:tmpl w:val="BFDA8E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AF"/>
    <w:rsid w:val="000737AF"/>
    <w:rsid w:val="000B6E10"/>
    <w:rsid w:val="000D53B2"/>
    <w:rsid w:val="00180992"/>
    <w:rsid w:val="00242CDB"/>
    <w:rsid w:val="00264B20"/>
    <w:rsid w:val="002910B5"/>
    <w:rsid w:val="002B5E20"/>
    <w:rsid w:val="003F279A"/>
    <w:rsid w:val="00405619"/>
    <w:rsid w:val="004F2B03"/>
    <w:rsid w:val="005E2225"/>
    <w:rsid w:val="00693D8C"/>
    <w:rsid w:val="006C0E2A"/>
    <w:rsid w:val="00707E4B"/>
    <w:rsid w:val="007145E8"/>
    <w:rsid w:val="00732EC1"/>
    <w:rsid w:val="007D2E11"/>
    <w:rsid w:val="008633ED"/>
    <w:rsid w:val="00971A52"/>
    <w:rsid w:val="00AC2388"/>
    <w:rsid w:val="00C81D01"/>
    <w:rsid w:val="00D34624"/>
    <w:rsid w:val="00D818B8"/>
    <w:rsid w:val="00E74B74"/>
    <w:rsid w:val="00ED19C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4314F"/>
  <w15:chartTrackingRefBased/>
  <w15:docId w15:val="{13F2A1F1-23E1-4586-A70B-86E727CA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79A"/>
    <w:pPr>
      <w:widowControl w:val="0"/>
      <w:spacing w:line="560" w:lineRule="exact"/>
      <w:ind w:firstLineChars="200" w:firstLine="640"/>
      <w:jc w:val="both"/>
    </w:pPr>
    <w:rPr>
      <w:rFonts w:ascii="仿宋_GB2312" w:eastAsia="仿宋_GB2312" w:hAnsi="仿宋_GB2312" w:cs="仿宋_GB2312"/>
      <w:sz w:val="32"/>
      <w:szCs w:val="32"/>
    </w:rPr>
  </w:style>
  <w:style w:type="paragraph" w:styleId="1">
    <w:name w:val="heading 1"/>
    <w:basedOn w:val="a"/>
    <w:next w:val="a"/>
    <w:link w:val="10"/>
    <w:uiPriority w:val="9"/>
    <w:qFormat/>
    <w:rsid w:val="003F279A"/>
    <w:pPr>
      <w:outlineLvl w:val="0"/>
    </w:pPr>
    <w:rPr>
      <w:rFonts w:ascii="黑体" w:eastAsia="黑体" w:hAnsi="黑体" w:cs="黑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4"/>
    <w:link w:val="a5"/>
    <w:rsid w:val="00180992"/>
  </w:style>
  <w:style w:type="character" w:customStyle="1" w:styleId="a5">
    <w:name w:val="页眉 字符"/>
    <w:basedOn w:val="a0"/>
    <w:link w:val="a3"/>
    <w:rsid w:val="00180992"/>
    <w:rPr>
      <w:rFonts w:ascii="仿宋_GB2312" w:eastAsia="仿宋_GB2312" w:hAnsi="仿宋_GB2312" w:cs="仿宋_GB2312"/>
      <w:sz w:val="28"/>
      <w:szCs w:val="28"/>
    </w:rPr>
  </w:style>
  <w:style w:type="paragraph" w:styleId="a4">
    <w:name w:val="footer"/>
    <w:basedOn w:val="a"/>
    <w:link w:val="a6"/>
    <w:uiPriority w:val="99"/>
    <w:rsid w:val="00732EC1"/>
    <w:pPr>
      <w:tabs>
        <w:tab w:val="center" w:pos="4153"/>
        <w:tab w:val="right" w:pos="8306"/>
      </w:tabs>
      <w:snapToGrid w:val="0"/>
      <w:jc w:val="center"/>
    </w:pPr>
    <w:rPr>
      <w:sz w:val="28"/>
      <w:szCs w:val="28"/>
    </w:rPr>
  </w:style>
  <w:style w:type="character" w:customStyle="1" w:styleId="a6">
    <w:name w:val="页脚 字符"/>
    <w:basedOn w:val="a0"/>
    <w:link w:val="a4"/>
    <w:uiPriority w:val="99"/>
    <w:rsid w:val="00180992"/>
    <w:rPr>
      <w:rFonts w:ascii="仿宋_GB2312" w:eastAsia="仿宋_GB2312" w:hAnsi="仿宋_GB2312" w:cs="仿宋_GB2312"/>
      <w:sz w:val="28"/>
      <w:szCs w:val="28"/>
    </w:rPr>
  </w:style>
  <w:style w:type="paragraph" w:styleId="a7">
    <w:name w:val="No Spacing"/>
    <w:basedOn w:val="a"/>
    <w:uiPriority w:val="1"/>
    <w:qFormat/>
    <w:rsid w:val="003F279A"/>
    <w:pPr>
      <w:ind w:firstLineChars="0" w:firstLine="0"/>
    </w:pPr>
  </w:style>
  <w:style w:type="character" w:styleId="a8">
    <w:name w:val="page number"/>
    <w:rsid w:val="00180992"/>
  </w:style>
  <w:style w:type="character" w:customStyle="1" w:styleId="10">
    <w:name w:val="标题 1 字符"/>
    <w:basedOn w:val="a0"/>
    <w:link w:val="1"/>
    <w:uiPriority w:val="9"/>
    <w:rsid w:val="003F279A"/>
    <w:rPr>
      <w:rFonts w:ascii="黑体" w:eastAsia="黑体" w:hAnsi="黑体" w:cs="黑体"/>
      <w:kern w:val="0"/>
      <w:sz w:val="32"/>
      <w:szCs w:val="32"/>
    </w:rPr>
  </w:style>
  <w:style w:type="paragraph" w:styleId="a9">
    <w:name w:val="Title"/>
    <w:basedOn w:val="a"/>
    <w:next w:val="a"/>
    <w:link w:val="aa"/>
    <w:uiPriority w:val="10"/>
    <w:qFormat/>
    <w:rsid w:val="003F279A"/>
    <w:pPr>
      <w:ind w:firstLineChars="0" w:firstLine="0"/>
      <w:jc w:val="center"/>
    </w:pPr>
    <w:rPr>
      <w:rFonts w:ascii="方正小标宋简体" w:eastAsia="方正小标宋简体" w:hAnsi="方正小标宋简体" w:cs="方正小标宋简体"/>
      <w:sz w:val="44"/>
      <w:szCs w:val="44"/>
    </w:rPr>
  </w:style>
  <w:style w:type="character" w:customStyle="1" w:styleId="aa">
    <w:name w:val="标题 字符"/>
    <w:basedOn w:val="a0"/>
    <w:link w:val="a9"/>
    <w:uiPriority w:val="10"/>
    <w:rsid w:val="003F279A"/>
    <w:rPr>
      <w:rFonts w:ascii="方正小标宋简体" w:eastAsia="方正小标宋简体" w:hAnsi="方正小标宋简体" w:cs="方正小标宋简体"/>
      <w:sz w:val="44"/>
      <w:szCs w:val="44"/>
    </w:rPr>
  </w:style>
  <w:style w:type="paragraph" w:styleId="ab">
    <w:name w:val="Subtitle"/>
    <w:basedOn w:val="a"/>
    <w:next w:val="a"/>
    <w:link w:val="ac"/>
    <w:uiPriority w:val="11"/>
    <w:qFormat/>
    <w:rsid w:val="003F279A"/>
    <w:pPr>
      <w:ind w:firstLineChars="0" w:firstLine="0"/>
      <w:jc w:val="center"/>
    </w:pPr>
    <w:rPr>
      <w:rFonts w:ascii="楷体_GB2312" w:eastAsia="楷体_GB2312" w:hAnsi="楷体_GB2312" w:cs="楷体_GB2312"/>
    </w:rPr>
  </w:style>
  <w:style w:type="character" w:customStyle="1" w:styleId="ac">
    <w:name w:val="副标题 字符"/>
    <w:basedOn w:val="a0"/>
    <w:link w:val="ab"/>
    <w:uiPriority w:val="11"/>
    <w:rsid w:val="003F279A"/>
    <w:rPr>
      <w:rFonts w:ascii="楷体_GB2312" w:eastAsia="楷体_GB2312" w:hAnsi="楷体_GB2312" w:cs="楷体_GB2312"/>
      <w:sz w:val="32"/>
      <w:szCs w:val="32"/>
    </w:rPr>
  </w:style>
  <w:style w:type="table" w:styleId="ad">
    <w:name w:val="Table Grid"/>
    <w:basedOn w:val="a1"/>
    <w:uiPriority w:val="39"/>
    <w:qFormat/>
    <w:rsid w:val="00732EC1"/>
    <w:pPr>
      <w:widowControl w:val="0"/>
      <w:jc w:val="both"/>
    </w:pPr>
    <w:rPr>
      <w:rFonts w:ascii="Times New Roman" w:eastAsia="宋体" w:hAnsi="Times New Roman" w:cs="Times New Roman"/>
      <w:kern w:val="0"/>
      <w:sz w:val="20"/>
      <w:szCs w:val="20"/>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Will</dc:creator>
  <cp:keywords/>
  <dc:description/>
  <cp:lastModifiedBy>Wei Will</cp:lastModifiedBy>
  <cp:revision>3</cp:revision>
  <dcterms:created xsi:type="dcterms:W3CDTF">2021-01-21T10:42:00Z</dcterms:created>
  <dcterms:modified xsi:type="dcterms:W3CDTF">2021-01-21T10:42:00Z</dcterms:modified>
</cp:coreProperties>
</file>